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100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7796"/>
          </w:tblGrid>
          <w:tr w:rsidR="00D824AE" w:rsidRPr="003A1F0F" w14:paraId="71AF15C5" w14:textId="77777777" w:rsidTr="00A4072C">
            <w:trPr>
              <w:trHeight w:val="832"/>
            </w:trPr>
            <w:tc>
              <w:tcPr>
                <w:tcW w:w="2268"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8240"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79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37D8B548" w14:textId="77777777" w:rsidR="00A4072C" w:rsidRPr="005A427C" w:rsidRDefault="00A4072C" w:rsidP="00A4072C">
                <w:pPr>
                  <w:jc w:val="center"/>
                  <w:rPr>
                    <w:rFonts w:ascii="Tahoma" w:hAnsi="Tahoma" w:cs="Tahoma"/>
                    <w:color w:val="5A5A5A"/>
                    <w:sz w:val="18"/>
                    <w:szCs w:val="18"/>
                  </w:rPr>
                </w:pPr>
                <w:r w:rsidRPr="007E18B7">
                  <w:rPr>
                    <w:rFonts w:ascii="Tahoma" w:eastAsia="Tahoma" w:hAnsi="Tahoma" w:cs="Tahoma"/>
                    <w:color w:val="5A5A5A"/>
                    <w:sz w:val="18"/>
                    <w:szCs w:val="18"/>
                  </w:rPr>
                  <w:t>Studentų g. 39, 08106 Vilnius</w:t>
                </w:r>
                <w:r>
                  <w:rPr>
                    <w:rFonts w:ascii="Tahoma" w:eastAsia="Tahoma" w:hAnsi="Tahoma" w:cs="Tahoma"/>
                    <w:color w:val="5A5A5A"/>
                    <w:sz w:val="18"/>
                    <w:szCs w:val="18"/>
                  </w:rPr>
                  <w:t>,</w:t>
                </w:r>
                <w:r w:rsidRPr="005A427C">
                  <w:rPr>
                    <w:rFonts w:ascii="Tahoma" w:hAnsi="Tahoma" w:cs="Tahoma"/>
                    <w:color w:val="5A5A5A"/>
                    <w:sz w:val="18"/>
                    <w:szCs w:val="18"/>
                  </w:rPr>
                  <w:t xml:space="preserve"> </w:t>
                </w:r>
                <w:hyperlink r:id="rId12" w:history="1">
                  <w:r w:rsidRPr="00CA210F">
                    <w:rPr>
                      <w:rStyle w:val="Hyperlink"/>
                      <w:rFonts w:ascii="Tahoma" w:hAnsi="Tahoma" w:cs="Tahoma"/>
                      <w:color w:val="0000FF"/>
                      <w:sz w:val="18"/>
                      <w:szCs w:val="18"/>
                      <w14:textFill>
                        <w14:solidFill>
                          <w14:srgbClr w14:val="0000FF">
                            <w14:lumMod w14:val="65000"/>
                            <w14:lumOff w14:val="35000"/>
                          </w14:srgbClr>
                        </w14:solidFill>
                      </w14:textFill>
                    </w:rPr>
                    <w:t>www.registrucentras.lt</w:t>
                  </w:r>
                </w:hyperlink>
                <w:r>
                  <w:t>,</w:t>
                </w:r>
              </w:p>
              <w:p w14:paraId="0FAF5317" w14:textId="77777777" w:rsidR="00A4072C" w:rsidRPr="00F11CE9" w:rsidRDefault="00A4072C" w:rsidP="00A4072C">
                <w:pPr>
                  <w:jc w:val="center"/>
                </w:pPr>
                <w:r w:rsidRPr="00F96622">
                  <w:rPr>
                    <w:rFonts w:ascii="Tahoma" w:hAnsi="Tahoma" w:cs="Tahoma"/>
                    <w:color w:val="595959" w:themeColor="text1" w:themeTint="A6"/>
                    <w:sz w:val="18"/>
                    <w:szCs w:val="18"/>
                  </w:rPr>
                  <w:t>el. pristatymo dėžutės adresas 124110246</w:t>
                </w:r>
                <w:r>
                  <w:rPr>
                    <w:rFonts w:ascii="Tahoma" w:hAnsi="Tahoma" w:cs="Tahoma"/>
                    <w:color w:val="595959" w:themeColor="text1" w:themeTint="A6"/>
                    <w:sz w:val="18"/>
                    <w:szCs w:val="18"/>
                  </w:rPr>
                  <w:t>.</w:t>
                </w:r>
              </w:p>
              <w:p w14:paraId="15C2EA9C" w14:textId="54135B37" w:rsidR="00D824AE" w:rsidRPr="003A1F0F" w:rsidRDefault="00A4072C" w:rsidP="00A4072C">
                <w:pPr>
                  <w:pStyle w:val="NoSpacing"/>
                  <w:spacing w:line="240" w:lineRule="atLeast"/>
                  <w:ind w:right="450" w:firstLine="463"/>
                  <w:jc w:val="center"/>
                  <w:rPr>
                    <w:rFonts w:ascii="Tahoma" w:hAnsi="Tahoma" w:cs="Tahoma"/>
                    <w:sz w:val="22"/>
                    <w:szCs w:val="22"/>
                  </w:rPr>
                </w:pPr>
                <w:r w:rsidRPr="00CA20E2">
                  <w:rPr>
                    <w:rFonts w:ascii="Tahoma" w:eastAsia="Tahoma" w:hAnsi="Tahoma" w:cs="Tahoma"/>
                    <w:color w:val="5A5A5A"/>
                    <w:sz w:val="18"/>
                    <w:szCs w:val="18"/>
                  </w:rPr>
                  <w:t>Duomenys kaupiami ir saugomi Juridinių asmenų registre, kodas 124110246</w:t>
                </w:r>
                <w:r>
                  <w:rPr>
                    <w:rFonts w:ascii="Tahoma" w:eastAsia="Tahoma" w:hAnsi="Tahoma" w:cs="Tahoma"/>
                    <w:color w:val="5A5A5A"/>
                    <w:sz w:val="18"/>
                    <w:szCs w:val="18"/>
                  </w:rPr>
                  <w:t>.</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5BB21615"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0E08BB">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7B713C">
            <w:rPr>
              <w:rFonts w:ascii="Tahoma" w:hAnsi="Tahoma" w:cs="Tahoma"/>
              <w:b/>
              <w:bCs/>
              <w:sz w:val="22"/>
              <w:szCs w:val="22"/>
            </w:rPr>
            <w:t>KIBERNETINIO</w:t>
          </w:r>
          <w:r w:rsidR="000E08BB">
            <w:rPr>
              <w:rFonts w:ascii="Tahoma" w:hAnsi="Tahoma" w:cs="Tahoma"/>
              <w:b/>
              <w:bCs/>
              <w:sz w:val="22"/>
              <w:szCs w:val="22"/>
            </w:rPr>
            <w:t xml:space="preserve"> </w:t>
          </w:r>
          <w:r w:rsidR="007B713C">
            <w:rPr>
              <w:rFonts w:ascii="Tahoma" w:hAnsi="Tahoma" w:cs="Tahoma"/>
              <w:b/>
              <w:bCs/>
              <w:sz w:val="22"/>
              <w:szCs w:val="22"/>
            </w:rPr>
            <w:t>SAUGUMO AUDITO</w:t>
          </w:r>
          <w:r w:rsidR="000E08BB">
            <w:rPr>
              <w:rFonts w:ascii="Tahoma" w:hAnsi="Tahoma" w:cs="Tahoma"/>
              <w:b/>
              <w:bCs/>
              <w:sz w:val="22"/>
              <w:szCs w:val="22"/>
            </w:rPr>
            <w:t xml:space="preserve"> PASLAUGŲ</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5D4DB6" w:rsidRDefault="000875D0" w:rsidP="004E4612">
          <w:pPr>
            <w:spacing w:after="120" w:line="20" w:lineRule="atLeast"/>
            <w:contextualSpacing/>
            <w:rPr>
              <w:rFonts w:ascii="Tahoma" w:hAnsi="Tahoma" w:cs="Tahoma"/>
              <w:color w:val="000000" w:themeColor="text1"/>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w:t>
          </w:r>
          <w:r w:rsidRPr="005D4DB6">
            <w:rPr>
              <w:rFonts w:ascii="Tahoma" w:hAnsi="Tahoma" w:cs="Tahoma"/>
              <w:color w:val="000000" w:themeColor="text1"/>
              <w:sz w:val="22"/>
              <w:szCs w:val="22"/>
            </w:rPr>
            <w:t>apsaugos vadybos sistemų standartai“;</w:t>
          </w:r>
        </w:p>
        <w:p w14:paraId="416A0242" w14:textId="66C45E6C" w:rsidR="00AD7BFA" w:rsidRPr="005D4DB6" w:rsidRDefault="00AD7BFA" w:rsidP="004E4612">
          <w:pPr>
            <w:spacing w:after="120" w:line="20" w:lineRule="atLeast"/>
            <w:contextualSpacing/>
            <w:rPr>
              <w:rFonts w:ascii="Tahoma" w:hAnsi="Tahoma" w:cs="Tahoma"/>
              <w:color w:val="000000" w:themeColor="text1"/>
              <w:sz w:val="22"/>
              <w:szCs w:val="22"/>
            </w:rPr>
          </w:pPr>
          <w:r w:rsidRPr="005D4DB6">
            <w:rPr>
              <w:rFonts w:ascii="Tahoma" w:hAnsi="Tahoma" w:cs="Tahoma"/>
              <w:color w:val="000000" w:themeColor="text1"/>
              <w:sz w:val="22"/>
              <w:szCs w:val="22"/>
            </w:rPr>
            <w:t xml:space="preserve">Pirkimo sąlygų </w:t>
          </w:r>
          <w:r w:rsidR="007B713C" w:rsidRPr="005D4DB6">
            <w:rPr>
              <w:rFonts w:ascii="Tahoma" w:hAnsi="Tahoma" w:cs="Tahoma"/>
              <w:color w:val="000000" w:themeColor="text1"/>
              <w:sz w:val="22"/>
              <w:szCs w:val="22"/>
            </w:rPr>
            <w:t>9</w:t>
          </w:r>
          <w:r w:rsidRPr="005D4DB6">
            <w:rPr>
              <w:rFonts w:ascii="Tahoma" w:hAnsi="Tahoma" w:cs="Tahoma"/>
              <w:color w:val="000000" w:themeColor="text1"/>
              <w:sz w:val="22"/>
              <w:szCs w:val="22"/>
            </w:rPr>
            <w:t xml:space="preserve"> priedas „Pasiūlymų vertinimo kriterijai ir sąlygos“;</w:t>
          </w:r>
        </w:p>
        <w:p w14:paraId="118092F4" w14:textId="10CDA238" w:rsidR="00AD7BFA" w:rsidRPr="005D4DB6" w:rsidRDefault="00AD7BFA" w:rsidP="004E4612">
          <w:pPr>
            <w:spacing w:after="120" w:line="20" w:lineRule="atLeast"/>
            <w:contextualSpacing/>
            <w:rPr>
              <w:rFonts w:ascii="Tahoma" w:hAnsi="Tahoma" w:cs="Tahoma"/>
              <w:color w:val="000000" w:themeColor="text1"/>
              <w:sz w:val="22"/>
              <w:szCs w:val="22"/>
            </w:rPr>
          </w:pPr>
          <w:r w:rsidRPr="005D4DB6">
            <w:rPr>
              <w:rFonts w:ascii="Tahoma" w:hAnsi="Tahoma" w:cs="Tahoma"/>
              <w:color w:val="000000" w:themeColor="text1"/>
              <w:sz w:val="22"/>
              <w:szCs w:val="22"/>
            </w:rPr>
            <w:t xml:space="preserve">Pirkimo sąlygų </w:t>
          </w:r>
          <w:r w:rsidR="007B713C" w:rsidRPr="005D4DB6">
            <w:rPr>
              <w:rFonts w:ascii="Tahoma" w:hAnsi="Tahoma" w:cs="Tahoma"/>
              <w:color w:val="000000" w:themeColor="text1"/>
              <w:sz w:val="22"/>
              <w:szCs w:val="22"/>
            </w:rPr>
            <w:t>10</w:t>
          </w:r>
          <w:r w:rsidRPr="005D4DB6">
            <w:rPr>
              <w:rFonts w:ascii="Tahoma" w:hAnsi="Tahoma" w:cs="Tahoma"/>
              <w:color w:val="000000" w:themeColor="text1"/>
              <w:sz w:val="22"/>
              <w:szCs w:val="22"/>
            </w:rPr>
            <w:t xml:space="preserve"> priedas „Tiekėjo /  subtiekėjo deklaracija dėl atitikties Reglamento nuostatoms“;</w:t>
          </w:r>
        </w:p>
        <w:p w14:paraId="159AD1B3" w14:textId="1FBDD1D3" w:rsidR="00B0438D" w:rsidRPr="005D4DB6" w:rsidRDefault="00B0438D" w:rsidP="00B0438D">
          <w:pPr>
            <w:spacing w:after="120" w:line="20" w:lineRule="atLeast"/>
            <w:contextualSpacing/>
            <w:rPr>
              <w:rFonts w:ascii="Tahoma" w:hAnsi="Tahoma" w:cs="Tahoma"/>
              <w:color w:val="000000" w:themeColor="text1"/>
              <w:sz w:val="22"/>
              <w:szCs w:val="22"/>
            </w:rPr>
          </w:pPr>
          <w:r w:rsidRPr="005D4DB6">
            <w:rPr>
              <w:rFonts w:ascii="Tahoma" w:hAnsi="Tahoma" w:cs="Tahoma"/>
              <w:color w:val="000000" w:themeColor="text1"/>
              <w:sz w:val="22"/>
              <w:szCs w:val="22"/>
            </w:rPr>
            <w:t xml:space="preserve">Pirkimo sąlygų </w:t>
          </w:r>
          <w:r w:rsidR="007B713C" w:rsidRPr="005D4DB6">
            <w:rPr>
              <w:rFonts w:ascii="Tahoma" w:hAnsi="Tahoma" w:cs="Tahoma"/>
              <w:color w:val="000000" w:themeColor="text1"/>
              <w:sz w:val="22"/>
              <w:szCs w:val="22"/>
            </w:rPr>
            <w:t>11</w:t>
          </w:r>
          <w:r w:rsidRPr="005D4DB6">
            <w:rPr>
              <w:rFonts w:ascii="Tahoma" w:hAnsi="Tahoma" w:cs="Tahoma"/>
              <w:color w:val="000000" w:themeColor="text1"/>
              <w:sz w:val="22"/>
              <w:szCs w:val="22"/>
            </w:rPr>
            <w:t xml:space="preserve"> priedas „Nacionalinio saugumo reikalavimų atitikties deklaracija“;</w:t>
          </w:r>
        </w:p>
        <w:p w14:paraId="0208A361" w14:textId="080A98F5" w:rsidR="00B0438D" w:rsidRPr="005D4DB6" w:rsidRDefault="00B0438D" w:rsidP="00B0438D">
          <w:pPr>
            <w:spacing w:after="120" w:line="20" w:lineRule="atLeast"/>
            <w:contextualSpacing/>
            <w:rPr>
              <w:rFonts w:ascii="Tahoma" w:hAnsi="Tahoma" w:cs="Tahoma"/>
              <w:color w:val="000000" w:themeColor="text1"/>
              <w:sz w:val="22"/>
              <w:szCs w:val="22"/>
            </w:rPr>
          </w:pPr>
          <w:r w:rsidRPr="005D4DB6">
            <w:rPr>
              <w:rFonts w:ascii="Tahoma" w:hAnsi="Tahoma" w:cs="Tahoma"/>
              <w:color w:val="000000" w:themeColor="text1"/>
              <w:sz w:val="22"/>
              <w:szCs w:val="22"/>
            </w:rPr>
            <w:t xml:space="preserve">Pirkimo sąlygų </w:t>
          </w:r>
          <w:r w:rsidR="007B713C" w:rsidRPr="005D4DB6">
            <w:rPr>
              <w:rFonts w:ascii="Tahoma" w:hAnsi="Tahoma" w:cs="Tahoma"/>
              <w:color w:val="000000" w:themeColor="text1"/>
              <w:sz w:val="22"/>
              <w:szCs w:val="22"/>
            </w:rPr>
            <w:t>12</w:t>
          </w:r>
          <w:r w:rsidRPr="005D4DB6">
            <w:rPr>
              <w:rFonts w:ascii="Tahoma" w:hAnsi="Tahoma" w:cs="Tahoma"/>
              <w:color w:val="000000" w:themeColor="text1"/>
              <w:sz w:val="22"/>
              <w:szCs w:val="22"/>
            </w:rPr>
            <w:t xml:space="preserve"> priedas „</w:t>
          </w:r>
          <w:r w:rsidR="008D262E" w:rsidRPr="005D4DB6">
            <w:rPr>
              <w:rFonts w:ascii="Tahoma" w:hAnsi="Tahoma" w:cs="Tahoma"/>
              <w:color w:val="000000" w:themeColor="text1"/>
              <w:sz w:val="22"/>
              <w:szCs w:val="22"/>
            </w:rPr>
            <w:t>Ekonominio naudingumo skaičiuoklė</w:t>
          </w:r>
          <w:r w:rsidRPr="005D4DB6">
            <w:rPr>
              <w:rFonts w:ascii="Tahoma" w:hAnsi="Tahoma" w:cs="Tahoma"/>
              <w:color w:val="000000" w:themeColor="text1"/>
              <w:sz w:val="22"/>
              <w:szCs w:val="22"/>
            </w:rPr>
            <w:t>“;</w:t>
          </w:r>
        </w:p>
        <w:p w14:paraId="30CC5E49" w14:textId="07B21030" w:rsidR="00B0438D" w:rsidRPr="005D4DB6" w:rsidRDefault="00B0438D" w:rsidP="00B0438D">
          <w:pPr>
            <w:spacing w:after="120" w:line="20" w:lineRule="atLeast"/>
            <w:contextualSpacing/>
            <w:rPr>
              <w:rFonts w:ascii="Tahoma" w:hAnsi="Tahoma" w:cs="Tahoma"/>
              <w:color w:val="000000" w:themeColor="text1"/>
              <w:sz w:val="22"/>
              <w:szCs w:val="22"/>
            </w:rPr>
          </w:pPr>
          <w:r w:rsidRPr="005D4DB6">
            <w:rPr>
              <w:rFonts w:ascii="Tahoma" w:hAnsi="Tahoma" w:cs="Tahoma"/>
              <w:color w:val="000000" w:themeColor="text1"/>
              <w:sz w:val="22"/>
              <w:szCs w:val="22"/>
            </w:rPr>
            <w:t xml:space="preserve">Pirkimo sąlygų </w:t>
          </w:r>
          <w:r w:rsidR="007B713C" w:rsidRPr="005D4DB6">
            <w:rPr>
              <w:rFonts w:ascii="Tahoma" w:hAnsi="Tahoma" w:cs="Tahoma"/>
              <w:color w:val="000000" w:themeColor="text1"/>
              <w:sz w:val="22"/>
              <w:szCs w:val="22"/>
            </w:rPr>
            <w:t>13</w:t>
          </w:r>
          <w:r w:rsidRPr="005D4DB6">
            <w:rPr>
              <w:rFonts w:ascii="Tahoma" w:hAnsi="Tahoma" w:cs="Tahoma"/>
              <w:color w:val="000000" w:themeColor="text1"/>
              <w:sz w:val="22"/>
              <w:szCs w:val="22"/>
            </w:rPr>
            <w:t xml:space="preserve"> priedas „</w:t>
          </w:r>
          <w:r w:rsidR="008D262E" w:rsidRPr="005D4DB6">
            <w:rPr>
              <w:rFonts w:ascii="Tahoma" w:hAnsi="Tahoma" w:cs="Tahoma"/>
              <w:color w:val="000000" w:themeColor="text1"/>
              <w:sz w:val="22"/>
              <w:szCs w:val="22"/>
            </w:rPr>
            <w:t>Informacija apie tiekėją</w:t>
          </w:r>
          <w:r w:rsidRPr="005D4DB6">
            <w:rPr>
              <w:rFonts w:ascii="Tahoma" w:hAnsi="Tahoma" w:cs="Tahoma"/>
              <w:color w:val="000000" w:themeColor="text1"/>
              <w:sz w:val="22"/>
              <w:szCs w:val="22"/>
            </w:rPr>
            <w:t>“;</w:t>
          </w:r>
        </w:p>
        <w:p w14:paraId="141836F7" w14:textId="5304E63A" w:rsidR="00B0438D" w:rsidRPr="005D4DB6" w:rsidRDefault="00B0438D" w:rsidP="00B0438D">
          <w:pPr>
            <w:spacing w:after="120" w:line="20" w:lineRule="atLeast"/>
            <w:contextualSpacing/>
            <w:rPr>
              <w:rFonts w:ascii="Tahoma" w:hAnsi="Tahoma" w:cs="Tahoma"/>
              <w:color w:val="000000" w:themeColor="text1"/>
              <w:sz w:val="22"/>
              <w:szCs w:val="22"/>
            </w:rPr>
          </w:pPr>
          <w:r w:rsidRPr="005D4DB6">
            <w:rPr>
              <w:rFonts w:ascii="Tahoma" w:hAnsi="Tahoma" w:cs="Tahoma"/>
              <w:color w:val="000000" w:themeColor="text1"/>
              <w:sz w:val="22"/>
              <w:szCs w:val="22"/>
            </w:rPr>
            <w:t xml:space="preserve">Pirkimo sąlygų </w:t>
          </w:r>
          <w:r w:rsidR="007B713C" w:rsidRPr="005D4DB6">
            <w:rPr>
              <w:rFonts w:ascii="Tahoma" w:hAnsi="Tahoma" w:cs="Tahoma"/>
              <w:color w:val="000000" w:themeColor="text1"/>
              <w:sz w:val="22"/>
              <w:szCs w:val="22"/>
            </w:rPr>
            <w:t>14</w:t>
          </w:r>
          <w:r w:rsidRPr="005D4DB6">
            <w:rPr>
              <w:rFonts w:ascii="Tahoma" w:hAnsi="Tahoma" w:cs="Tahoma"/>
              <w:color w:val="000000" w:themeColor="text1"/>
              <w:sz w:val="22"/>
              <w:szCs w:val="22"/>
            </w:rPr>
            <w:t xml:space="preserve"> priedas „</w:t>
          </w:r>
          <w:r w:rsidR="008D262E" w:rsidRPr="005D4DB6">
            <w:rPr>
              <w:rFonts w:ascii="Tahoma" w:hAnsi="Tahoma" w:cs="Tahoma"/>
              <w:color w:val="000000" w:themeColor="text1"/>
              <w:sz w:val="22"/>
              <w:szCs w:val="22"/>
            </w:rPr>
            <w:t>Specialistų sąrašo ir kvalifikacijos reikalavimų atitikties pažymos forma</w:t>
          </w:r>
          <w:r w:rsidRPr="005D4DB6">
            <w:rPr>
              <w:rFonts w:ascii="Tahoma" w:hAnsi="Tahoma" w:cs="Tahoma"/>
              <w:color w:val="000000" w:themeColor="text1"/>
              <w:sz w:val="22"/>
              <w:szCs w:val="22"/>
            </w:rPr>
            <w:t>“;</w:t>
          </w:r>
        </w:p>
        <w:p w14:paraId="1C7C23E2" w14:textId="1A5345A9" w:rsidR="00CE3889" w:rsidRPr="005D4DB6" w:rsidRDefault="00CE3889" w:rsidP="00B0438D">
          <w:pPr>
            <w:spacing w:after="120" w:line="20" w:lineRule="atLeast"/>
            <w:contextualSpacing/>
            <w:rPr>
              <w:rFonts w:ascii="Tahoma" w:hAnsi="Tahoma" w:cs="Tahoma"/>
              <w:color w:val="000000" w:themeColor="text1"/>
              <w:sz w:val="22"/>
              <w:szCs w:val="22"/>
            </w:rPr>
          </w:pPr>
          <w:r w:rsidRPr="005D4DB6">
            <w:rPr>
              <w:rFonts w:ascii="Tahoma" w:hAnsi="Tahoma" w:cs="Tahoma"/>
              <w:color w:val="000000" w:themeColor="text1"/>
              <w:sz w:val="22"/>
              <w:szCs w:val="22"/>
            </w:rPr>
            <w:t xml:space="preserve">Pirkimo sąlygų 15 priedas „Pasitelkiamų nepalankioje padėtyje esančių asmenų sąrašo forma“  </w:t>
          </w:r>
        </w:p>
        <w:p w14:paraId="3939C772" w14:textId="77777777" w:rsidR="008D262E" w:rsidRPr="005D4DB6" w:rsidRDefault="008D262E" w:rsidP="008D262E">
          <w:pPr>
            <w:spacing w:after="120" w:line="20" w:lineRule="atLeast"/>
            <w:contextualSpacing/>
            <w:rPr>
              <w:rFonts w:cstheme="minorHAnsi"/>
              <w:color w:val="000000" w:themeColor="text1"/>
            </w:rPr>
          </w:pPr>
        </w:p>
        <w:p w14:paraId="1CBB1B3B" w14:textId="77777777" w:rsidR="008D262E" w:rsidRPr="005D4DB6" w:rsidRDefault="008D262E" w:rsidP="00B0438D">
          <w:pPr>
            <w:spacing w:after="120" w:line="20" w:lineRule="atLeast"/>
            <w:contextualSpacing/>
            <w:rPr>
              <w:rFonts w:cstheme="minorHAnsi"/>
              <w:color w:val="000000" w:themeColor="text1"/>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05446AC6"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7B713C">
            <w:rPr>
              <w:rFonts w:ascii="Tahoma" w:hAnsi="Tahoma" w:cs="Tahoma"/>
              <w:sz w:val="22"/>
              <w:szCs w:val="22"/>
            </w:rPr>
            <w:t>reikiamų paslaugų centralizuotų pirkimų kataloge nėra</w:t>
          </w:r>
        </w:sdtContent>
      </w:sdt>
      <w:r w:rsidR="00036796">
        <w:rPr>
          <w:rFonts w:ascii="Tahoma" w:hAnsi="Tahoma" w:cs="Tahoma"/>
          <w:sz w:val="22"/>
          <w:szCs w:val="22"/>
        </w:rPr>
        <w:t>.</w:t>
      </w:r>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4238DF04"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7B713C">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Aplinkos ap</w:t>
      </w:r>
      <w:r w:rsidR="007B713C">
        <w:rPr>
          <w:rFonts w:ascii="Tahoma" w:hAnsi="Tahoma" w:cs="Tahoma"/>
          <w:sz w:val="22"/>
          <w:szCs w:val="22"/>
        </w:rPr>
        <w:t>s</w:t>
      </w:r>
      <w:r w:rsidR="00D824AE" w:rsidRPr="00F139EB">
        <w:rPr>
          <w:rFonts w:ascii="Tahoma" w:hAnsi="Tahoma" w:cs="Tahoma"/>
          <w:sz w:val="22"/>
          <w:szCs w:val="22"/>
        </w:rPr>
        <w:t xml:space="preserve">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7B713C">
            <w:rPr>
              <w:rFonts w:ascii="Tahoma" w:hAnsi="Tahoma" w:cs="Tahoma"/>
              <w:sz w:val="22"/>
              <w:szCs w:val="22"/>
            </w:rPr>
            <w:t>Sutartyje</w:t>
          </w:r>
        </w:sdtContent>
      </w:sdt>
      <w:r w:rsidR="007B713C">
        <w:rPr>
          <w:rFonts w:ascii="Tahoma" w:hAnsi="Tahoma" w:cs="Tahoma"/>
          <w:sz w:val="22"/>
          <w:szCs w:val="22"/>
        </w:rPr>
        <w:t>.</w:t>
      </w:r>
    </w:p>
    <w:p w14:paraId="6E737545" w14:textId="40AC9DC6"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7B713C" w:rsidRPr="00CE3889">
            <w:rPr>
              <w:rFonts w:ascii="Tahoma" w:hAnsi="Tahoma" w:cs="Tahoma"/>
              <w:b/>
              <w:bCs/>
              <w:sz w:val="22"/>
              <w:szCs w:val="22"/>
            </w:rPr>
            <w:t xml:space="preserve">Šiame pirkime taikomi socialiniai kriterijai, kurie nustatyti </w:t>
          </w:r>
          <w:r w:rsidR="00CE3889" w:rsidRPr="00CE3889">
            <w:rPr>
              <w:rFonts w:ascii="Tahoma" w:hAnsi="Tahoma" w:cs="Tahoma"/>
              <w:b/>
              <w:bCs/>
              <w:sz w:val="22"/>
              <w:szCs w:val="22"/>
            </w:rPr>
            <w:t>Pirkimo sąlygų 9 priede Pasiūlymo vertinimo kriterijai</w:t>
          </w:r>
          <w:r w:rsidR="007B713C" w:rsidRPr="00CE3889">
            <w:rPr>
              <w:rFonts w:ascii="Tahoma" w:hAnsi="Tahoma" w:cs="Tahoma"/>
              <w:b/>
              <w:bCs/>
              <w:sz w:val="22"/>
              <w:szCs w:val="22"/>
            </w:rPr>
            <w:t>.</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35B66F8C" w14:textId="77777777" w:rsidR="00983258" w:rsidRPr="00983258" w:rsidRDefault="00D824AE" w:rsidP="007925A9">
      <w:pPr>
        <w:pStyle w:val="NoSpacing"/>
        <w:numPr>
          <w:ilvl w:val="1"/>
          <w:numId w:val="5"/>
        </w:numPr>
        <w:ind w:left="0" w:firstLine="567"/>
        <w:contextualSpacing/>
        <w:jc w:val="both"/>
        <w:rPr>
          <w:rFonts w:ascii="Tahoma" w:eastAsia="Times New Roman" w:hAnsi="Tahoma" w:cs="Tahoma"/>
          <w:color w:val="000000" w:themeColor="text1"/>
          <w:sz w:val="22"/>
          <w:szCs w:val="22"/>
        </w:rPr>
      </w:pPr>
      <w:r w:rsidRPr="00983258">
        <w:rPr>
          <w:rFonts w:ascii="Tahoma" w:eastAsia="Calibri" w:hAnsi="Tahoma" w:cs="Tahoma"/>
          <w:color w:val="000000" w:themeColor="text1"/>
          <w:sz w:val="22"/>
          <w:szCs w:val="22"/>
        </w:rPr>
        <w:t xml:space="preserve">Perkančioji organizacija numato įsigyti pirkimo </w:t>
      </w:r>
      <w:r w:rsidRPr="00983258">
        <w:rPr>
          <w:rFonts w:ascii="Tahoma" w:eastAsia="Calibri" w:hAnsi="Tahoma" w:cs="Tahoma"/>
          <w:sz w:val="22"/>
          <w:szCs w:val="22"/>
        </w:rPr>
        <w:t>objektą, kurio techninė specifikacija</w:t>
      </w:r>
      <w:r w:rsidRPr="00983258">
        <w:rPr>
          <w:rFonts w:ascii="Tahoma" w:hAnsi="Tahoma" w:cs="Tahoma"/>
          <w:sz w:val="22"/>
          <w:szCs w:val="22"/>
        </w:rPr>
        <w:t xml:space="preserve"> pateikta šių specialiųjų pirkimo sąlygų 2</w:t>
      </w:r>
      <w:r w:rsidRPr="00983258">
        <w:rPr>
          <w:rFonts w:ascii="Tahoma" w:hAnsi="Tahoma" w:cs="Tahoma"/>
          <w:color w:val="00B050"/>
          <w:sz w:val="22"/>
          <w:szCs w:val="22"/>
        </w:rPr>
        <w:t xml:space="preserve"> </w:t>
      </w:r>
      <w:r w:rsidRPr="00983258">
        <w:rPr>
          <w:rFonts w:ascii="Tahoma" w:hAnsi="Tahoma" w:cs="Tahoma"/>
          <w:sz w:val="22"/>
          <w:szCs w:val="22"/>
        </w:rPr>
        <w:t>priede.</w:t>
      </w:r>
    </w:p>
    <w:p w14:paraId="551A8754" w14:textId="489F0164" w:rsidR="00CD41ED" w:rsidRPr="00983258" w:rsidRDefault="00B41C66" w:rsidP="007925A9">
      <w:pPr>
        <w:pStyle w:val="NoSpacing"/>
        <w:numPr>
          <w:ilvl w:val="1"/>
          <w:numId w:val="5"/>
        </w:numPr>
        <w:ind w:left="0" w:firstLine="567"/>
        <w:contextualSpacing/>
        <w:jc w:val="both"/>
        <w:rPr>
          <w:rFonts w:ascii="Tahoma" w:eastAsia="Times New Roman" w:hAnsi="Tahoma" w:cs="Tahoma"/>
          <w:color w:val="000000" w:themeColor="text1"/>
          <w:sz w:val="22"/>
          <w:szCs w:val="22"/>
        </w:rPr>
      </w:pPr>
      <w:r w:rsidRPr="00983258">
        <w:rPr>
          <w:rFonts w:ascii="Tahoma" w:hAnsi="Tahoma" w:cs="Tahoma"/>
          <w:sz w:val="22"/>
          <w:szCs w:val="22"/>
        </w:rPr>
        <w:t xml:space="preserve">Pirkimo objektas </w:t>
      </w:r>
      <w:r w:rsidRPr="00983258">
        <w:rPr>
          <w:rFonts w:ascii="Tahoma" w:hAnsi="Tahoma" w:cs="Tahoma"/>
          <w:color w:val="000000" w:themeColor="text1"/>
          <w:sz w:val="22"/>
          <w:szCs w:val="22"/>
        </w:rPr>
        <w:t xml:space="preserve">į dalis neskaidomas. </w:t>
      </w:r>
      <w:r w:rsidR="007554D6" w:rsidRPr="00983258">
        <w:rPr>
          <w:rFonts w:ascii="Tahoma" w:hAnsi="Tahoma" w:cs="Tahoma"/>
          <w:color w:val="000000" w:themeColor="text1"/>
          <w:sz w:val="22"/>
          <w:szCs w:val="22"/>
        </w:rPr>
        <w:t xml:space="preserve">Pirkimo apimtys, reikalavimai ir techninė specifikacija apibrėžti </w:t>
      </w:r>
      <w:r w:rsidR="007204DB" w:rsidRPr="00983258">
        <w:rPr>
          <w:rFonts w:ascii="Tahoma" w:hAnsi="Tahoma" w:cs="Tahoma"/>
          <w:color w:val="000000" w:themeColor="text1"/>
          <w:sz w:val="22"/>
          <w:szCs w:val="22"/>
        </w:rPr>
        <w:t xml:space="preserve">specialiųjų </w:t>
      </w:r>
      <w:r w:rsidR="007554D6" w:rsidRPr="00983258">
        <w:rPr>
          <w:rFonts w:ascii="Tahoma" w:hAnsi="Tahoma" w:cs="Tahoma"/>
          <w:color w:val="000000" w:themeColor="text1"/>
          <w:sz w:val="22"/>
          <w:szCs w:val="22"/>
        </w:rPr>
        <w:t xml:space="preserve">pirkimo sąlygų </w:t>
      </w:r>
      <w:r w:rsidR="00D824AE" w:rsidRPr="00983258">
        <w:rPr>
          <w:rFonts w:ascii="Tahoma" w:hAnsi="Tahoma" w:cs="Tahoma"/>
          <w:color w:val="000000" w:themeColor="text1"/>
          <w:sz w:val="22"/>
          <w:szCs w:val="22"/>
        </w:rPr>
        <w:t>2</w:t>
      </w:r>
      <w:r w:rsidR="007554D6" w:rsidRPr="00983258">
        <w:rPr>
          <w:rFonts w:ascii="Tahoma" w:hAnsi="Tahoma" w:cs="Tahoma"/>
          <w:color w:val="000000" w:themeColor="text1"/>
          <w:sz w:val="22"/>
          <w:szCs w:val="22"/>
        </w:rPr>
        <w:t xml:space="preserve"> priede. </w:t>
      </w:r>
      <w:r w:rsidR="00CD41ED" w:rsidRPr="00983258">
        <w:rPr>
          <w:rFonts w:ascii="Tahoma" w:eastAsia="Times New Roman" w:hAnsi="Tahoma" w:cs="Tahoma"/>
          <w:color w:val="000000" w:themeColor="text1"/>
          <w:sz w:val="22"/>
          <w:szCs w:val="22"/>
        </w:rPr>
        <w:t>Vadovaujantis Viešųjų pirkimų įstatymo 28 str. 2 d.,</w:t>
      </w:r>
      <w:r w:rsidR="00974F30" w:rsidRPr="00983258">
        <w:rPr>
          <w:rFonts w:ascii="Tahoma" w:eastAsia="Times New Roman" w:hAnsi="Tahoma" w:cs="Tahoma"/>
          <w:color w:val="000000" w:themeColor="text1"/>
          <w:sz w:val="22"/>
          <w:szCs w:val="22"/>
        </w:rPr>
        <w:t xml:space="preserve"> Perkančioji organizacija nurodo pagrindimą, dėl pirkimo objekto neskaidymo. Š</w:t>
      </w:r>
      <w:r w:rsidR="00CD41ED" w:rsidRPr="00983258">
        <w:rPr>
          <w:rFonts w:ascii="Tahoma" w:eastAsia="Times New Roman" w:hAnsi="Tahoma" w:cs="Tahoma"/>
          <w:color w:val="000000" w:themeColor="text1"/>
          <w:sz w:val="22"/>
          <w:szCs w:val="22"/>
        </w:rPr>
        <w:t>is pirkimas neskaidomas į dalis</w:t>
      </w:r>
      <w:r w:rsidR="00974F30" w:rsidRPr="00983258">
        <w:rPr>
          <w:rFonts w:ascii="Tahoma" w:eastAsia="Times New Roman" w:hAnsi="Tahoma" w:cs="Tahoma"/>
          <w:color w:val="000000" w:themeColor="text1"/>
          <w:sz w:val="22"/>
          <w:szCs w:val="22"/>
        </w:rPr>
        <w:t>, nes</w:t>
      </w:r>
      <w:r w:rsidR="00CD41ED" w:rsidRPr="00983258">
        <w:rPr>
          <w:rFonts w:ascii="Tahoma" w:eastAsia="Times New Roman" w:hAnsi="Tahoma" w:cs="Tahoma"/>
          <w:color w:val="000000" w:themeColor="text1"/>
          <w:sz w:val="22"/>
          <w:szCs w:val="22"/>
        </w:rPr>
        <w:t>:</w:t>
      </w:r>
    </w:p>
    <w:p w14:paraId="75C68624" w14:textId="26429101" w:rsidR="00CD41ED" w:rsidRPr="00CD41ED" w:rsidRDefault="00CD41ED" w:rsidP="007925A9">
      <w:pPr>
        <w:spacing w:after="0" w:line="240" w:lineRule="auto"/>
        <w:ind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lang w:val="en-US"/>
        </w:rPr>
        <w:t>2.2.1</w:t>
      </w:r>
      <w:r w:rsidRPr="00CD41ED">
        <w:rPr>
          <w:rFonts w:ascii="Tahoma" w:eastAsia="Times New Roman" w:hAnsi="Tahoma" w:cs="Tahoma"/>
          <w:color w:val="000000" w:themeColor="text1"/>
          <w:sz w:val="22"/>
          <w:szCs w:val="22"/>
        </w:rPr>
        <w:t>. Audito procesas yra vientisas ir tarpusavyje priklausomas</w:t>
      </w:r>
      <w:r w:rsidR="007D34E3">
        <w:rPr>
          <w:rFonts w:ascii="Tahoma" w:eastAsia="Times New Roman" w:hAnsi="Tahoma" w:cs="Tahoma"/>
          <w:color w:val="000000" w:themeColor="text1"/>
          <w:sz w:val="22"/>
          <w:szCs w:val="22"/>
        </w:rPr>
        <w:t>:</w:t>
      </w:r>
    </w:p>
    <w:p w14:paraId="5C15111B" w14:textId="77777777" w:rsidR="00CD41ED" w:rsidRPr="00CD41ED" w:rsidRDefault="00CD41ED" w:rsidP="007925A9">
      <w:pPr>
        <w:pStyle w:val="ListParagraph"/>
        <w:numPr>
          <w:ilvl w:val="0"/>
          <w:numId w:val="20"/>
        </w:numPr>
        <w:spacing w:after="0" w:line="300" w:lineRule="atLeast"/>
        <w:ind w:left="0"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rPr>
        <w:t>Kibernetinio saugumo auditas yra vientisas procesas apimantis tarpusavyje glaudžiai susijusias veiklas tokias kaip, infrastruktūros analizę, techninių ir organizacinių kontrolės priemonių tikrinimą, pažeidžiamumų analizę ir vertinimą, atitikties teisės aktams ir standartams vertinimą, rizikos analizę bei ataskaitų ir rekomendacijų rengimą.</w:t>
      </w:r>
    </w:p>
    <w:p w14:paraId="2F3E26BB" w14:textId="77777777" w:rsidR="00CD41ED" w:rsidRPr="00CD41ED" w:rsidRDefault="00CD41ED" w:rsidP="007925A9">
      <w:pPr>
        <w:pStyle w:val="ListParagraph"/>
        <w:numPr>
          <w:ilvl w:val="0"/>
          <w:numId w:val="20"/>
        </w:numPr>
        <w:spacing w:after="0" w:line="240" w:lineRule="auto"/>
        <w:ind w:left="0"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rPr>
        <w:t>Skaidymas skirtingiems tiekėjams sukeltų metodologinę nenuoseklumo riziką, apsunkintų atsakomybės priskyrimą, galėtų lemti neatitikimus audito rezultatuose bei mažintų audito patikimumą.</w:t>
      </w:r>
    </w:p>
    <w:p w14:paraId="7E609950" w14:textId="62C1A209" w:rsidR="00CD41ED" w:rsidRPr="00CD41ED" w:rsidRDefault="00CD41ED" w:rsidP="007925A9">
      <w:pPr>
        <w:spacing w:after="0" w:line="240" w:lineRule="auto"/>
        <w:ind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rPr>
        <w:t>2.2.2. Reikalinga vieninga audito metodologija ir atsakomybė</w:t>
      </w:r>
      <w:r w:rsidR="007D34E3">
        <w:rPr>
          <w:rFonts w:ascii="Tahoma" w:eastAsia="Times New Roman" w:hAnsi="Tahoma" w:cs="Tahoma"/>
          <w:color w:val="000000" w:themeColor="text1"/>
          <w:sz w:val="22"/>
          <w:szCs w:val="22"/>
        </w:rPr>
        <w:t>:</w:t>
      </w:r>
    </w:p>
    <w:p w14:paraId="5AE699E8" w14:textId="77777777" w:rsidR="00CD41ED" w:rsidRPr="00CD41ED" w:rsidRDefault="00CD41ED" w:rsidP="007925A9">
      <w:pPr>
        <w:pStyle w:val="ListParagraph"/>
        <w:numPr>
          <w:ilvl w:val="0"/>
          <w:numId w:val="21"/>
        </w:numPr>
        <w:spacing w:after="0" w:line="240" w:lineRule="auto"/>
        <w:ind w:left="0"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rPr>
        <w:t>Kibernetinio saugumo auditui būtina vieninga vertinimo metodika (pvz., pagal ISO 27001, NIST CSF ar NKSC metodikas), vientisa rizikų analizės logika,</w:t>
      </w:r>
      <w:r w:rsidRPr="00CD41ED">
        <w:rPr>
          <w:rFonts w:ascii="Tahoma" w:hAnsi="Tahoma" w:cs="Tahoma"/>
          <w:color w:val="000000" w:themeColor="text1"/>
          <w:sz w:val="22"/>
          <w:szCs w:val="22"/>
        </w:rPr>
        <w:t xml:space="preserve"> </w:t>
      </w:r>
      <w:r w:rsidRPr="00CD41ED">
        <w:rPr>
          <w:rFonts w:ascii="Tahoma" w:eastAsia="Times New Roman" w:hAnsi="Tahoma" w:cs="Tahoma"/>
          <w:color w:val="000000" w:themeColor="text1"/>
          <w:sz w:val="22"/>
          <w:szCs w:val="22"/>
        </w:rPr>
        <w:t>vienas atsakingas auditorius, galintis užtikrinti išvadų vientisumą.</w:t>
      </w:r>
    </w:p>
    <w:p w14:paraId="5BAB3F42" w14:textId="77777777" w:rsidR="00CD41ED" w:rsidRPr="00CD41ED" w:rsidRDefault="00CD41ED" w:rsidP="007925A9">
      <w:pPr>
        <w:pStyle w:val="ListParagraph"/>
        <w:numPr>
          <w:ilvl w:val="0"/>
          <w:numId w:val="21"/>
        </w:numPr>
        <w:spacing w:after="0" w:line="240" w:lineRule="auto"/>
        <w:ind w:left="0"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rPr>
        <w:t>Skaidymas į dalis reikštų skirtingų tiekėjų skirtingas interpretacijas, skirtingą techninį pasirengimo lygį, galimai nesuderinamą pažeidžiamumų vertinimo ir atitikties vertinimo metodiką.</w:t>
      </w:r>
    </w:p>
    <w:p w14:paraId="53A6A8FB" w14:textId="397228D5" w:rsidR="00CD41ED" w:rsidRPr="00CD41ED" w:rsidRDefault="00CD41ED" w:rsidP="007925A9">
      <w:pPr>
        <w:spacing w:after="0" w:line="240" w:lineRule="auto"/>
        <w:ind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lang w:val="en-US"/>
        </w:rPr>
        <w:t xml:space="preserve">2.2.3. </w:t>
      </w:r>
      <w:r w:rsidRPr="00CD41ED">
        <w:rPr>
          <w:rFonts w:ascii="Tahoma" w:eastAsia="Times New Roman" w:hAnsi="Tahoma" w:cs="Tahoma"/>
          <w:color w:val="000000" w:themeColor="text1"/>
          <w:sz w:val="22"/>
          <w:szCs w:val="22"/>
        </w:rPr>
        <w:t>Informacijos saugumo aspektai riboja skaidymą</w:t>
      </w:r>
      <w:r w:rsidR="007D34E3">
        <w:rPr>
          <w:rFonts w:ascii="Tahoma" w:eastAsia="Times New Roman" w:hAnsi="Tahoma" w:cs="Tahoma"/>
          <w:color w:val="000000" w:themeColor="text1"/>
          <w:sz w:val="22"/>
          <w:szCs w:val="22"/>
        </w:rPr>
        <w:t>:</w:t>
      </w:r>
    </w:p>
    <w:p w14:paraId="3BAD9580" w14:textId="77777777" w:rsidR="00CD41ED" w:rsidRPr="00CD41ED" w:rsidRDefault="00CD41ED" w:rsidP="007925A9">
      <w:pPr>
        <w:pStyle w:val="ListParagraph"/>
        <w:numPr>
          <w:ilvl w:val="0"/>
          <w:numId w:val="22"/>
        </w:numPr>
        <w:spacing w:after="0" w:line="240" w:lineRule="auto"/>
        <w:ind w:left="0"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rPr>
        <w:t>Audito metu tiekėjas gauna prieigą prie vidinių tinklų, konfidencialių duomenų, infrastruktūros architektūros, pažeidžiamumų informacijos.</w:t>
      </w:r>
    </w:p>
    <w:p w14:paraId="0D4D340F" w14:textId="77777777" w:rsidR="00CD41ED" w:rsidRPr="00CD41ED" w:rsidRDefault="00CD41ED" w:rsidP="007925A9">
      <w:pPr>
        <w:pStyle w:val="ListParagraph"/>
        <w:numPr>
          <w:ilvl w:val="0"/>
          <w:numId w:val="22"/>
        </w:numPr>
        <w:spacing w:after="0" w:line="240" w:lineRule="auto"/>
        <w:ind w:left="0"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rPr>
        <w:lastRenderedPageBreak/>
        <w:t>Kuo daugiau skirtingų tiekėjų būtų įtraukiama, tuo didėtų: informacijos nutekėjimo tikimybė, koordinavimo rizika, prieigos kontrolės apimtys.</w:t>
      </w:r>
    </w:p>
    <w:p w14:paraId="65D2CDC8" w14:textId="77777777" w:rsidR="00CD41ED" w:rsidRPr="00CD41ED" w:rsidRDefault="00CD41ED" w:rsidP="007925A9">
      <w:pPr>
        <w:pStyle w:val="ListParagraph"/>
        <w:numPr>
          <w:ilvl w:val="0"/>
          <w:numId w:val="22"/>
        </w:numPr>
        <w:spacing w:after="0" w:line="240" w:lineRule="auto"/>
        <w:ind w:left="0"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rPr>
        <w:t>Tai prieštarautų kibernetinio saugumo gerajai praktikai ir padidintų pažeidžiamumų valdymo rizikas. Kibernetinio saugumo teisės aktai aiškiai pabrėžia saugumo reikalavimų svarbą ir jautrumą.</w:t>
      </w:r>
    </w:p>
    <w:p w14:paraId="632D638C" w14:textId="6B954CFE" w:rsidR="00CD41ED" w:rsidRPr="00CD41ED" w:rsidRDefault="00CD41ED" w:rsidP="007925A9">
      <w:pPr>
        <w:spacing w:after="0" w:line="240" w:lineRule="auto"/>
        <w:ind w:firstLine="567"/>
        <w:jc w:val="both"/>
        <w:rPr>
          <w:rFonts w:ascii="Tahoma" w:eastAsia="Times New Roman" w:hAnsi="Tahoma" w:cs="Tahoma"/>
          <w:color w:val="000000" w:themeColor="text1"/>
          <w:sz w:val="22"/>
          <w:szCs w:val="22"/>
          <w:lang w:val="en-US"/>
        </w:rPr>
      </w:pPr>
      <w:r w:rsidRPr="00CD41ED">
        <w:rPr>
          <w:rFonts w:ascii="Tahoma" w:eastAsia="Times New Roman" w:hAnsi="Tahoma" w:cs="Tahoma"/>
          <w:color w:val="000000" w:themeColor="text1"/>
          <w:sz w:val="22"/>
          <w:szCs w:val="22"/>
          <w:lang w:val="en-US"/>
        </w:rPr>
        <w:t xml:space="preserve">2.2.4 </w:t>
      </w:r>
      <w:proofErr w:type="spellStart"/>
      <w:r w:rsidRPr="00CD41ED">
        <w:rPr>
          <w:rFonts w:ascii="Tahoma" w:eastAsia="Times New Roman" w:hAnsi="Tahoma" w:cs="Tahoma"/>
          <w:color w:val="000000" w:themeColor="text1"/>
          <w:sz w:val="22"/>
          <w:szCs w:val="22"/>
          <w:lang w:val="en-US"/>
        </w:rPr>
        <w:t>Audito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vertinimo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rezultatai</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turi</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būti</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vientisi</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ir</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integruoti</w:t>
      </w:r>
      <w:proofErr w:type="spellEnd"/>
      <w:r w:rsidR="007D34E3">
        <w:rPr>
          <w:rFonts w:ascii="Tahoma" w:eastAsia="Times New Roman" w:hAnsi="Tahoma" w:cs="Tahoma"/>
          <w:color w:val="000000" w:themeColor="text1"/>
          <w:sz w:val="22"/>
          <w:szCs w:val="22"/>
          <w:lang w:val="en-US"/>
        </w:rPr>
        <w:t>:</w:t>
      </w:r>
    </w:p>
    <w:p w14:paraId="5F50CF4B" w14:textId="77777777" w:rsidR="00CD41ED" w:rsidRPr="00CD41ED" w:rsidRDefault="00CD41ED" w:rsidP="007925A9">
      <w:pPr>
        <w:pStyle w:val="ListParagraph"/>
        <w:numPr>
          <w:ilvl w:val="0"/>
          <w:numId w:val="24"/>
        </w:numPr>
        <w:spacing w:after="0" w:line="240" w:lineRule="auto"/>
        <w:ind w:left="0" w:firstLine="567"/>
        <w:jc w:val="both"/>
        <w:rPr>
          <w:rFonts w:ascii="Tahoma" w:eastAsia="Times New Roman" w:hAnsi="Tahoma" w:cs="Tahoma"/>
          <w:color w:val="000000" w:themeColor="text1"/>
          <w:sz w:val="22"/>
          <w:szCs w:val="22"/>
          <w:lang w:val="en-US"/>
        </w:rPr>
      </w:pPr>
      <w:proofErr w:type="spellStart"/>
      <w:r w:rsidRPr="00CD41ED">
        <w:rPr>
          <w:rFonts w:ascii="Tahoma" w:eastAsia="Times New Roman" w:hAnsi="Tahoma" w:cs="Tahoma"/>
          <w:color w:val="000000" w:themeColor="text1"/>
          <w:sz w:val="22"/>
          <w:szCs w:val="22"/>
          <w:lang w:val="en-US"/>
        </w:rPr>
        <w:t>Audito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metu</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nustatytos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spragos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rizikos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ir</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rekomendacijos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sudaro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vieną</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tarpusavyje</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susietą</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visumą</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Todėl</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audito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dalys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negali</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būti</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atliktos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izoliuotai</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nes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pažeidžiamumų</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analizė</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priklauso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nuo</w:t>
      </w:r>
      <w:proofErr w:type="spellEnd"/>
      <w:r w:rsidRPr="00CD41ED">
        <w:rPr>
          <w:rFonts w:ascii="Tahoma" w:eastAsia="Times New Roman" w:hAnsi="Tahoma" w:cs="Tahoma"/>
          <w:color w:val="000000" w:themeColor="text1"/>
          <w:sz w:val="22"/>
          <w:szCs w:val="22"/>
          <w:lang w:val="en-US"/>
        </w:rPr>
        <w:t xml:space="preserve"> IT </w:t>
      </w:r>
      <w:proofErr w:type="spellStart"/>
      <w:r w:rsidRPr="00CD41ED">
        <w:rPr>
          <w:rFonts w:ascii="Tahoma" w:eastAsia="Times New Roman" w:hAnsi="Tahoma" w:cs="Tahoma"/>
          <w:color w:val="000000" w:themeColor="text1"/>
          <w:sz w:val="22"/>
          <w:szCs w:val="22"/>
          <w:lang w:val="en-US"/>
        </w:rPr>
        <w:t>saugos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valdymo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vertinimo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rizikos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vertinimas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priklauso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nuo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pažeidžiamumų</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analizės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atitikties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vertinimas</w:t>
      </w:r>
      <w:proofErr w:type="spellEnd"/>
      <w:r w:rsidRPr="00CD41ED">
        <w:rPr>
          <w:rFonts w:ascii="Tahoma" w:eastAsia="Times New Roman" w:hAnsi="Tahoma" w:cs="Tahoma"/>
          <w:color w:val="000000" w:themeColor="text1"/>
          <w:sz w:val="22"/>
          <w:szCs w:val="22"/>
          <w:lang w:val="en-US"/>
        </w:rPr>
        <w:t xml:space="preserve"> – </w:t>
      </w:r>
      <w:proofErr w:type="spellStart"/>
      <w:r w:rsidRPr="00CD41ED">
        <w:rPr>
          <w:rFonts w:ascii="Tahoma" w:eastAsia="Times New Roman" w:hAnsi="Tahoma" w:cs="Tahoma"/>
          <w:color w:val="000000" w:themeColor="text1"/>
          <w:sz w:val="22"/>
          <w:szCs w:val="22"/>
          <w:lang w:val="en-US"/>
        </w:rPr>
        <w:t>nuo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visų</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ankstesnių</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dalių</w:t>
      </w:r>
      <w:proofErr w:type="spellEnd"/>
    </w:p>
    <w:p w14:paraId="3A2D5D7E" w14:textId="77777777" w:rsidR="00CD41ED" w:rsidRPr="00CD41ED" w:rsidRDefault="00CD41ED" w:rsidP="007925A9">
      <w:pPr>
        <w:pStyle w:val="ListParagraph"/>
        <w:numPr>
          <w:ilvl w:val="0"/>
          <w:numId w:val="24"/>
        </w:numPr>
        <w:spacing w:after="0" w:line="240" w:lineRule="auto"/>
        <w:ind w:left="0" w:firstLine="567"/>
        <w:jc w:val="both"/>
        <w:rPr>
          <w:rFonts w:ascii="Tahoma" w:eastAsia="Times New Roman" w:hAnsi="Tahoma" w:cs="Tahoma"/>
          <w:color w:val="000000" w:themeColor="text1"/>
          <w:sz w:val="22"/>
          <w:szCs w:val="22"/>
          <w:lang w:val="en-US"/>
        </w:rPr>
      </w:pPr>
      <w:proofErr w:type="spellStart"/>
      <w:r w:rsidRPr="00CD41ED">
        <w:rPr>
          <w:rFonts w:ascii="Tahoma" w:eastAsia="Times New Roman" w:hAnsi="Tahoma" w:cs="Tahoma"/>
          <w:color w:val="000000" w:themeColor="text1"/>
          <w:sz w:val="22"/>
          <w:szCs w:val="22"/>
          <w:lang w:val="en-US"/>
        </w:rPr>
        <w:t>Skaidant</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šiuos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etapus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skirtingiems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tiekėjams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rizikuojama</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gauti</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nesuderinamą</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arba</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vidiniais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principais</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prieštaraujančią</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galutinę</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audito</w:t>
      </w:r>
      <w:proofErr w:type="spellEnd"/>
      <w:r w:rsidRPr="00CD41ED">
        <w:rPr>
          <w:rFonts w:ascii="Tahoma" w:eastAsia="Times New Roman" w:hAnsi="Tahoma" w:cs="Tahoma"/>
          <w:color w:val="000000" w:themeColor="text1"/>
          <w:sz w:val="22"/>
          <w:szCs w:val="22"/>
          <w:lang w:val="en-US"/>
        </w:rPr>
        <w:t xml:space="preserve"> </w:t>
      </w:r>
      <w:proofErr w:type="spellStart"/>
      <w:r w:rsidRPr="00CD41ED">
        <w:rPr>
          <w:rFonts w:ascii="Tahoma" w:eastAsia="Times New Roman" w:hAnsi="Tahoma" w:cs="Tahoma"/>
          <w:color w:val="000000" w:themeColor="text1"/>
          <w:sz w:val="22"/>
          <w:szCs w:val="22"/>
          <w:lang w:val="en-US"/>
        </w:rPr>
        <w:t>ataskaitą</w:t>
      </w:r>
      <w:proofErr w:type="spellEnd"/>
      <w:r w:rsidRPr="00CD41ED">
        <w:rPr>
          <w:rFonts w:ascii="Tahoma" w:eastAsia="Times New Roman" w:hAnsi="Tahoma" w:cs="Tahoma"/>
          <w:color w:val="000000" w:themeColor="text1"/>
          <w:sz w:val="22"/>
          <w:szCs w:val="22"/>
          <w:lang w:val="en-US"/>
        </w:rPr>
        <w:t>.</w:t>
      </w:r>
    </w:p>
    <w:p w14:paraId="38BD17D4" w14:textId="7205483E" w:rsidR="00CD41ED" w:rsidRPr="00CD41ED" w:rsidRDefault="00CD41ED" w:rsidP="007925A9">
      <w:pPr>
        <w:spacing w:after="0"/>
        <w:ind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rPr>
        <w:t>2.2.5 Kitos pagrįstos aplinkybės</w:t>
      </w:r>
      <w:r w:rsidR="007D34E3">
        <w:rPr>
          <w:rFonts w:ascii="Tahoma" w:eastAsia="Times New Roman" w:hAnsi="Tahoma" w:cs="Tahoma"/>
          <w:color w:val="000000" w:themeColor="text1"/>
          <w:sz w:val="22"/>
          <w:szCs w:val="22"/>
        </w:rPr>
        <w:t>:</w:t>
      </w:r>
    </w:p>
    <w:p w14:paraId="4948028C" w14:textId="46DA43B7" w:rsidR="00CD41ED" w:rsidRPr="00CD41ED" w:rsidRDefault="00CD41ED" w:rsidP="007925A9">
      <w:pPr>
        <w:pStyle w:val="ListParagraph"/>
        <w:numPr>
          <w:ilvl w:val="0"/>
          <w:numId w:val="23"/>
        </w:numPr>
        <w:spacing w:after="0" w:line="300" w:lineRule="atLeast"/>
        <w:ind w:left="0" w:firstLine="567"/>
        <w:jc w:val="both"/>
        <w:rPr>
          <w:rFonts w:ascii="Tahoma" w:eastAsia="Times New Roman" w:hAnsi="Tahoma" w:cs="Tahoma"/>
          <w:color w:val="000000" w:themeColor="text1"/>
          <w:sz w:val="22"/>
          <w:szCs w:val="22"/>
        </w:rPr>
      </w:pPr>
      <w:r w:rsidRPr="00CD41ED">
        <w:rPr>
          <w:rFonts w:ascii="Tahoma" w:eastAsia="Times New Roman" w:hAnsi="Tahoma" w:cs="Tahoma"/>
          <w:color w:val="000000" w:themeColor="text1"/>
          <w:sz w:val="22"/>
          <w:szCs w:val="22"/>
        </w:rPr>
        <w:t xml:space="preserve">Kibernetinio saugumo auditas </w:t>
      </w:r>
      <w:r>
        <w:rPr>
          <w:rFonts w:ascii="Tahoma" w:eastAsia="Times New Roman" w:hAnsi="Tahoma" w:cs="Tahoma"/>
          <w:color w:val="000000" w:themeColor="text1"/>
          <w:sz w:val="22"/>
          <w:szCs w:val="22"/>
        </w:rPr>
        <w:t>turi</w:t>
      </w:r>
      <w:r w:rsidRPr="00CD41ED">
        <w:rPr>
          <w:rFonts w:ascii="Tahoma" w:eastAsia="Times New Roman" w:hAnsi="Tahoma" w:cs="Tahoma"/>
          <w:color w:val="000000" w:themeColor="text1"/>
          <w:sz w:val="22"/>
          <w:szCs w:val="22"/>
        </w:rPr>
        <w:t xml:space="preserve"> būti neskaidomas į dalis, nes tai vientisa, tarpusavyje priklausoma paslauga, reikalaujanti vieningos metodikos bei susijusi su konfidencialia informacija.</w:t>
      </w:r>
    </w:p>
    <w:p w14:paraId="6A96893A" w14:textId="77777777" w:rsidR="00CD41ED" w:rsidRPr="00CD41ED" w:rsidRDefault="00CD41ED" w:rsidP="007925A9">
      <w:pPr>
        <w:pStyle w:val="ListParagraph"/>
        <w:numPr>
          <w:ilvl w:val="0"/>
          <w:numId w:val="23"/>
        </w:numPr>
        <w:spacing w:after="0" w:line="300" w:lineRule="atLeast"/>
        <w:ind w:left="0" w:firstLine="567"/>
        <w:jc w:val="both"/>
        <w:rPr>
          <w:rFonts w:ascii="Tahoma" w:hAnsi="Tahoma" w:cs="Tahoma"/>
          <w:color w:val="000000" w:themeColor="text1"/>
          <w:sz w:val="22"/>
          <w:szCs w:val="22"/>
        </w:rPr>
      </w:pPr>
      <w:r w:rsidRPr="00CD41ED">
        <w:rPr>
          <w:rFonts w:ascii="Tahoma" w:eastAsia="Times New Roman" w:hAnsi="Tahoma" w:cs="Tahoma"/>
          <w:color w:val="000000" w:themeColor="text1"/>
          <w:sz w:val="22"/>
          <w:szCs w:val="22"/>
        </w:rPr>
        <w:t xml:space="preserve">Skaidymas </w:t>
      </w:r>
      <w:r w:rsidRPr="00CD41ED">
        <w:rPr>
          <w:rFonts w:ascii="Tahoma" w:hAnsi="Tahoma" w:cs="Tahoma"/>
          <w:color w:val="000000" w:themeColor="text1"/>
          <w:sz w:val="22"/>
          <w:szCs w:val="22"/>
        </w:rPr>
        <w:t xml:space="preserve">būtų techniškai ir </w:t>
      </w:r>
      <w:proofErr w:type="spellStart"/>
      <w:r w:rsidRPr="00CD41ED">
        <w:rPr>
          <w:rFonts w:ascii="Tahoma" w:hAnsi="Tahoma" w:cs="Tahoma"/>
          <w:color w:val="000000" w:themeColor="text1"/>
          <w:sz w:val="22"/>
          <w:szCs w:val="22"/>
        </w:rPr>
        <w:t>metodologiškai</w:t>
      </w:r>
      <w:proofErr w:type="spellEnd"/>
      <w:r w:rsidRPr="00CD41ED">
        <w:rPr>
          <w:rFonts w:ascii="Tahoma" w:hAnsi="Tahoma" w:cs="Tahoma"/>
          <w:color w:val="000000" w:themeColor="text1"/>
          <w:sz w:val="22"/>
          <w:szCs w:val="22"/>
        </w:rPr>
        <w:t xml:space="preserve"> nepagrįstas, mažintų paslaugos kokybę ir vientisumą, sukeltų neproporcingas informacijos saugumo rizikas, neleistų užtikrinti integralios, vieningos audito išvados, didintų administracinę ir finansinę naštą bei prieštarautų gerojo kibernetinio saugumo valdymo principams.</w:t>
      </w:r>
    </w:p>
    <w:p w14:paraId="0CA81FB8" w14:textId="2C1B6424" w:rsidR="00737A8A" w:rsidRPr="003B2AFC" w:rsidRDefault="00815D5F" w:rsidP="007925A9">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3B0F1F" w:rsidRPr="003B2AFC">
        <w:rPr>
          <w:rFonts w:ascii="Tahoma" w:hAnsi="Tahoma" w:cs="Tahoma"/>
          <w:sz w:val="22"/>
          <w:szCs w:val="22"/>
        </w:rPr>
        <w:t>3.</w:t>
      </w:r>
      <w:r w:rsidR="00737A8A">
        <w:rPr>
          <w:rFonts w:ascii="Tahoma" w:hAnsi="Tahoma" w:cs="Tahoma"/>
          <w:sz w:val="22"/>
          <w:szCs w:val="22"/>
        </w:rPr>
        <w:t xml:space="preserve"> </w:t>
      </w:r>
      <w:r w:rsidR="00737A8A" w:rsidRPr="00737A8A">
        <w:rPr>
          <w:rFonts w:ascii="Tahoma" w:hAnsi="Tahoma" w:cs="Tahoma"/>
          <w:sz w:val="22"/>
          <w:szCs w:val="22"/>
        </w:rPr>
        <w:t>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983258">
        <w:rPr>
          <w:rFonts w:ascii="Tahoma" w:eastAsia="Calibri" w:hAnsi="Tahoma" w:cs="Tahoma"/>
          <w:color w:val="000000" w:themeColor="text1"/>
          <w:sz w:val="22"/>
          <w:szCs w:val="22"/>
        </w:rPr>
        <w:t xml:space="preserve">sąlygų </w:t>
      </w:r>
      <w:r w:rsidR="00BE45CA" w:rsidRPr="00983258">
        <w:rPr>
          <w:rFonts w:ascii="Tahoma" w:hAnsi="Tahoma" w:cs="Tahoma"/>
          <w:color w:val="000000" w:themeColor="text1"/>
          <w:sz w:val="22"/>
          <w:szCs w:val="22"/>
        </w:rPr>
        <w:t>3</w:t>
      </w:r>
      <w:r w:rsidR="00984B02" w:rsidRPr="00983258">
        <w:rPr>
          <w:rFonts w:ascii="Tahoma" w:hAnsi="Tahoma" w:cs="Tahoma"/>
          <w:color w:val="000000" w:themeColor="text1"/>
          <w:sz w:val="22"/>
          <w:szCs w:val="22"/>
        </w:rPr>
        <w:t xml:space="preserve"> </w:t>
      </w:r>
      <w:r w:rsidR="006773B6" w:rsidRPr="00983258">
        <w:rPr>
          <w:rFonts w:ascii="Tahoma" w:eastAsia="Calibri" w:hAnsi="Tahoma" w:cs="Tahoma"/>
          <w:color w:val="000000" w:themeColor="text1"/>
          <w:sz w:val="22"/>
          <w:szCs w:val="22"/>
        </w:rPr>
        <w:t>priede</w:t>
      </w:r>
      <w:r w:rsidR="002C5249" w:rsidRPr="003B2AFC">
        <w:rPr>
          <w:rFonts w:ascii="Tahoma" w:hAnsi="Tahoma" w:cs="Tahoma"/>
          <w:sz w:val="22"/>
          <w:szCs w:val="22"/>
        </w:rPr>
        <w:t xml:space="preserve">. </w:t>
      </w:r>
    </w:p>
    <w:p w14:paraId="34E32D48" w14:textId="2E7E71AF"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7B713C">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40A716A4"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5D4DB6">
        <w:rPr>
          <w:rFonts w:ascii="Tahoma" w:hAnsi="Tahoma" w:cs="Tahoma"/>
          <w:color w:val="000000" w:themeColor="text1"/>
          <w:sz w:val="22"/>
          <w:szCs w:val="22"/>
        </w:rPr>
        <w:lastRenderedPageBreak/>
        <w:t xml:space="preserve">užpildytą </w:t>
      </w:r>
      <w:r w:rsidR="0063163D" w:rsidRPr="005D4DB6">
        <w:rPr>
          <w:rFonts w:ascii="Tahoma" w:hAnsi="Tahoma" w:cs="Tahoma"/>
          <w:color w:val="000000" w:themeColor="text1"/>
          <w:sz w:val="22"/>
          <w:szCs w:val="22"/>
        </w:rPr>
        <w:t>deklaracij</w:t>
      </w:r>
      <w:r w:rsidR="00FD6EE2" w:rsidRPr="005D4DB6">
        <w:rPr>
          <w:rFonts w:ascii="Tahoma" w:hAnsi="Tahoma" w:cs="Tahoma"/>
          <w:color w:val="000000" w:themeColor="text1"/>
          <w:sz w:val="22"/>
          <w:szCs w:val="22"/>
        </w:rPr>
        <w:t>ą</w:t>
      </w:r>
      <w:r w:rsidR="0063163D" w:rsidRPr="005D4DB6">
        <w:rPr>
          <w:rFonts w:ascii="Tahoma" w:hAnsi="Tahoma" w:cs="Tahoma"/>
          <w:color w:val="000000" w:themeColor="text1"/>
          <w:sz w:val="22"/>
          <w:szCs w:val="22"/>
        </w:rPr>
        <w:t xml:space="preserve"> </w:t>
      </w:r>
      <w:r w:rsidR="00FD6EE2" w:rsidRPr="005D4DB6">
        <w:rPr>
          <w:rFonts w:ascii="Tahoma" w:hAnsi="Tahoma" w:cs="Tahoma"/>
          <w:color w:val="000000" w:themeColor="text1"/>
          <w:sz w:val="22"/>
          <w:szCs w:val="22"/>
        </w:rPr>
        <w:t xml:space="preserve">dėl </w:t>
      </w:r>
      <w:r w:rsidR="0078453C" w:rsidRPr="005D4DB6">
        <w:rPr>
          <w:rFonts w:ascii="Tahoma" w:hAnsi="Tahoma" w:cs="Tahoma"/>
          <w:color w:val="000000" w:themeColor="text1"/>
          <w:sz w:val="22"/>
          <w:szCs w:val="22"/>
        </w:rPr>
        <w:t>(ne)atitikties Reglamento nuostatoms</w:t>
      </w:r>
      <w:r w:rsidR="0063163D" w:rsidRPr="005D4DB6">
        <w:rPr>
          <w:rFonts w:ascii="Tahoma" w:hAnsi="Tahoma" w:cs="Tahoma"/>
          <w:color w:val="000000" w:themeColor="text1"/>
          <w:sz w:val="22"/>
          <w:szCs w:val="22"/>
        </w:rPr>
        <w:t xml:space="preserve">, kuri pateikta </w:t>
      </w:r>
      <w:r w:rsidR="006A737F" w:rsidRPr="005D4DB6">
        <w:rPr>
          <w:rFonts w:ascii="Tahoma" w:hAnsi="Tahoma" w:cs="Tahoma"/>
          <w:color w:val="000000" w:themeColor="text1"/>
          <w:sz w:val="22"/>
          <w:szCs w:val="22"/>
        </w:rPr>
        <w:t>specialiųjų p</w:t>
      </w:r>
      <w:r w:rsidR="00551FA7" w:rsidRPr="005D4DB6">
        <w:rPr>
          <w:rFonts w:ascii="Tahoma" w:hAnsi="Tahoma" w:cs="Tahoma"/>
          <w:color w:val="000000" w:themeColor="text1"/>
          <w:sz w:val="22"/>
          <w:szCs w:val="22"/>
        </w:rPr>
        <w:t xml:space="preserve">irkimo </w:t>
      </w:r>
      <w:r w:rsidR="0063163D" w:rsidRPr="005D4DB6">
        <w:rPr>
          <w:rFonts w:ascii="Tahoma" w:hAnsi="Tahoma" w:cs="Tahoma"/>
          <w:color w:val="000000" w:themeColor="text1"/>
          <w:sz w:val="22"/>
          <w:szCs w:val="22"/>
        </w:rPr>
        <w:t xml:space="preserve">sąlygų </w:t>
      </w:r>
      <w:r w:rsidR="00983258" w:rsidRPr="005D4DB6">
        <w:rPr>
          <w:rFonts w:ascii="Tahoma" w:hAnsi="Tahoma" w:cs="Tahoma"/>
          <w:color w:val="000000" w:themeColor="text1"/>
          <w:sz w:val="22"/>
          <w:szCs w:val="22"/>
        </w:rPr>
        <w:t>10</w:t>
      </w:r>
      <w:r w:rsidR="007A15EC" w:rsidRPr="005D4DB6">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1892B418"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223CC3">
        <w:rPr>
          <w:rFonts w:ascii="Tahoma" w:hAnsi="Tahoma" w:cs="Tahoma"/>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4244155C"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223CC3">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ListParagraph"/>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48776AA7" w:rsidR="0058377F" w:rsidRPr="00100933" w:rsidRDefault="00D24970" w:rsidP="00DB5DA4">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FootnoteReference"/>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29259BF7"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w:t>
      </w:r>
      <w:r w:rsidR="00B43A30" w:rsidRPr="00223CC3">
        <w:rPr>
          <w:rFonts w:ascii="Tahoma" w:hAnsi="Tahoma" w:cs="Tahoma"/>
          <w:color w:val="000000" w:themeColor="text1"/>
          <w:sz w:val="22"/>
          <w:szCs w:val="22"/>
          <w:shd w:val="clear" w:color="auto" w:fill="FFFFFF"/>
        </w:rPr>
        <w:t xml:space="preserve">siūlomos paslaugos </w:t>
      </w:r>
      <w:r w:rsidR="00373245" w:rsidRPr="00223CC3">
        <w:rPr>
          <w:rFonts w:ascii="Tahoma" w:hAnsi="Tahoma" w:cs="Tahoma"/>
          <w:color w:val="000000" w:themeColor="text1"/>
          <w:sz w:val="22"/>
          <w:szCs w:val="22"/>
          <w:shd w:val="clear" w:color="auto" w:fill="FFFFFF"/>
        </w:rPr>
        <w:t xml:space="preserve">turi </w:t>
      </w:r>
      <w:r w:rsidR="00B43A30" w:rsidRPr="00100933">
        <w:rPr>
          <w:rFonts w:ascii="Tahoma" w:hAnsi="Tahoma" w:cs="Tahoma"/>
          <w:sz w:val="22"/>
          <w:szCs w:val="22"/>
          <w:shd w:val="clear" w:color="auto" w:fill="FFFFFF"/>
        </w:rPr>
        <w:t>nekelt</w:t>
      </w:r>
      <w:r w:rsidR="00373245" w:rsidRPr="00100933">
        <w:rPr>
          <w:rFonts w:ascii="Tahoma" w:hAnsi="Tahoma" w:cs="Tahoma"/>
          <w:sz w:val="22"/>
          <w:szCs w:val="22"/>
          <w:shd w:val="clear" w:color="auto" w:fill="FFFFFF"/>
        </w:rPr>
        <w:t>i</w:t>
      </w:r>
      <w:r w:rsidR="00B43A30" w:rsidRPr="00100933">
        <w:rPr>
          <w:rFonts w:ascii="Tahoma" w:hAnsi="Tahoma" w:cs="Tahoma"/>
          <w:sz w:val="22"/>
          <w:szCs w:val="22"/>
          <w:shd w:val="clear" w:color="auto" w:fill="FFFFFF"/>
        </w:rPr>
        <w:t xml:space="preserve"> 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4FF5119C"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0E2BA511"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lastRenderedPageBreak/>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FootnoteReference"/>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100933">
        <w:rPr>
          <w:rFonts w:ascii="Tahoma" w:hAnsi="Tahoma" w:cs="Tahoma"/>
          <w:color w:val="00B050"/>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0E5E7BEA"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00100933" w:rsidRPr="00100933">
        <w:rPr>
          <w:rFonts w:ascii="Tahoma" w:hAnsi="Tahoma" w:cs="Tahoma"/>
          <w:color w:val="00B050"/>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w:t>
      </w:r>
      <w:r w:rsidR="00BE3252">
        <w:rPr>
          <w:rFonts w:ascii="Tahoma" w:hAnsi="Tahoma" w:cs="Tahoma"/>
          <w:sz w:val="22"/>
          <w:szCs w:val="22"/>
        </w:rPr>
        <w:t>Pateikdamas ir p</w:t>
      </w:r>
      <w:r w:rsidRPr="00100933">
        <w:rPr>
          <w:rFonts w:ascii="Tahoma" w:hAnsi="Tahoma" w:cs="Tahoma"/>
          <w:sz w:val="22"/>
          <w:szCs w:val="22"/>
        </w:rPr>
        <w:t xml:space="preserve">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43E425BE"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w:t>
      </w:r>
      <w:r w:rsidR="00BE3252">
        <w:rPr>
          <w:rFonts w:ascii="Tahoma" w:hAnsi="Tahoma" w:cs="Tahoma"/>
          <w:sz w:val="22"/>
          <w:szCs w:val="22"/>
        </w:rPr>
        <w:t xml:space="preserve">pateikė ir </w:t>
      </w:r>
      <w:r w:rsidRPr="00100933">
        <w:rPr>
          <w:rFonts w:ascii="Tahoma" w:hAnsi="Tahoma" w:cs="Tahoma"/>
          <w:sz w:val="22"/>
          <w:szCs w:val="22"/>
        </w:rPr>
        <w:t xml:space="preserve">pasirašė </w:t>
      </w:r>
      <w:r w:rsidR="00212F68" w:rsidRPr="00100933">
        <w:rPr>
          <w:rFonts w:ascii="Tahoma" w:hAnsi="Tahoma" w:cs="Tahoma"/>
          <w:sz w:val="22"/>
          <w:szCs w:val="22"/>
        </w:rPr>
        <w:t>p</w:t>
      </w:r>
      <w:r w:rsidRPr="00100933">
        <w:rPr>
          <w:rFonts w:ascii="Tahoma" w:hAnsi="Tahoma" w:cs="Tahoma"/>
          <w:sz w:val="22"/>
          <w:szCs w:val="22"/>
        </w:rPr>
        <w:t xml:space="preserve">asiūlymą (jei jis ne tiekėjo vadovas), turėjo teisę jį </w:t>
      </w:r>
      <w:r w:rsidR="00BE3252">
        <w:rPr>
          <w:rFonts w:ascii="Tahoma" w:hAnsi="Tahoma" w:cs="Tahoma"/>
          <w:sz w:val="22"/>
          <w:szCs w:val="22"/>
        </w:rPr>
        <w:t xml:space="preserve">pateikti ir </w:t>
      </w:r>
      <w:r w:rsidRPr="00100933">
        <w:rPr>
          <w:rFonts w:ascii="Tahoma" w:hAnsi="Tahoma" w:cs="Tahoma"/>
          <w:sz w:val="22"/>
          <w:szCs w:val="22"/>
        </w:rPr>
        <w:t>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2F84AC72"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dokumentai, patvirtinantys, kad ūkio subjektas, kurio pajėgumais tiekėjas remiasi, atsižvelgdamas į specialiųjų pirkimo sąlygų</w:t>
      </w:r>
      <w:r w:rsidR="00100933" w:rsidRPr="00100933">
        <w:rPr>
          <w:rFonts w:ascii="Tahoma" w:hAnsi="Tahoma" w:cs="Tahoma"/>
          <w:sz w:val="22"/>
          <w:szCs w:val="22"/>
        </w:rPr>
        <w:t xml:space="preserve"> </w:t>
      </w:r>
      <w:r w:rsidR="00921B7A">
        <w:rPr>
          <w:rFonts w:ascii="Tahoma" w:hAnsi="Tahoma" w:cs="Tahoma"/>
          <w:color w:val="00B050"/>
          <w:sz w:val="22"/>
          <w:szCs w:val="22"/>
        </w:rPr>
        <w:t>8</w:t>
      </w:r>
      <w:r w:rsidRPr="00100933">
        <w:rPr>
          <w:rFonts w:ascii="Tahoma" w:hAnsi="Tahoma" w:cs="Tahoma"/>
          <w:color w:val="00B050"/>
          <w:sz w:val="22"/>
          <w:szCs w:val="22"/>
        </w:rPr>
        <w:t xml:space="preserve"> </w:t>
      </w:r>
      <w:r w:rsidRPr="00100933">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75196F58" w14:textId="4C95C31D" w:rsidR="005D4DB6" w:rsidRPr="005D4DB6" w:rsidRDefault="005D4DB6" w:rsidP="005D4DB6">
      <w:pPr>
        <w:pStyle w:val="ListParagraph"/>
        <w:numPr>
          <w:ilvl w:val="2"/>
          <w:numId w:val="8"/>
        </w:numPr>
        <w:spacing w:after="0" w:line="240" w:lineRule="auto"/>
        <w:ind w:left="1418"/>
        <w:jc w:val="both"/>
        <w:rPr>
          <w:rFonts w:ascii="Tahoma" w:hAnsi="Tahoma" w:cs="Tahoma"/>
          <w:color w:val="000000" w:themeColor="text1"/>
          <w:sz w:val="22"/>
          <w:szCs w:val="22"/>
        </w:rPr>
      </w:pPr>
      <w:r w:rsidRPr="005D4DB6">
        <w:rPr>
          <w:rFonts w:ascii="Tahoma" w:hAnsi="Tahoma" w:cs="Tahoma"/>
          <w:color w:val="000000" w:themeColor="text1"/>
          <w:sz w:val="22"/>
          <w:szCs w:val="22"/>
        </w:rPr>
        <w:t>užpildyta atitikties deklaracija (Specialiųjų pirkimo sąlygų 7 priedas);</w:t>
      </w:r>
    </w:p>
    <w:p w14:paraId="38929195" w14:textId="5186A6DC" w:rsidR="005D4DB6" w:rsidRPr="005D4DB6" w:rsidRDefault="005D4DB6" w:rsidP="005D4DB6">
      <w:pPr>
        <w:pStyle w:val="ListParagraph"/>
        <w:numPr>
          <w:ilvl w:val="2"/>
          <w:numId w:val="8"/>
        </w:numPr>
        <w:tabs>
          <w:tab w:val="left" w:pos="1418"/>
        </w:tabs>
        <w:spacing w:after="0" w:line="240" w:lineRule="auto"/>
        <w:ind w:left="1418" w:hanging="709"/>
        <w:jc w:val="both"/>
        <w:rPr>
          <w:rFonts w:ascii="Tahoma" w:hAnsi="Tahoma" w:cs="Tahoma"/>
          <w:color w:val="000000" w:themeColor="text1"/>
          <w:sz w:val="22"/>
          <w:szCs w:val="22"/>
        </w:rPr>
      </w:pPr>
      <w:r w:rsidRPr="005D4DB6">
        <w:rPr>
          <w:rFonts w:ascii="Tahoma" w:hAnsi="Tahoma" w:cs="Tahoma"/>
          <w:color w:val="000000" w:themeColor="text1"/>
          <w:sz w:val="22"/>
          <w:szCs w:val="22"/>
        </w:rPr>
        <w:t>užpildyta Tiekėjo / subtiekėjo deklaracija dėl atitikties Reglamento nuostatoms (Pirkimo sąlygų 10 priedas)</w:t>
      </w:r>
      <w:r w:rsidR="00450415" w:rsidRPr="005D4DB6">
        <w:rPr>
          <w:rFonts w:ascii="Tahoma" w:hAnsi="Tahoma" w:cs="Tahoma"/>
          <w:color w:val="000000" w:themeColor="text1"/>
          <w:sz w:val="22"/>
          <w:szCs w:val="22"/>
        </w:rPr>
        <w:t>.</w:t>
      </w:r>
    </w:p>
    <w:p w14:paraId="181A66A1" w14:textId="690A7711" w:rsidR="005D4DB6" w:rsidRPr="005D4DB6" w:rsidRDefault="005D4DB6" w:rsidP="005D4DB6">
      <w:pPr>
        <w:pStyle w:val="ListParagraph"/>
        <w:numPr>
          <w:ilvl w:val="2"/>
          <w:numId w:val="8"/>
        </w:numPr>
        <w:tabs>
          <w:tab w:val="left" w:pos="1418"/>
        </w:tabs>
        <w:spacing w:after="0" w:line="240" w:lineRule="auto"/>
        <w:ind w:left="1418" w:hanging="709"/>
        <w:jc w:val="both"/>
        <w:rPr>
          <w:rFonts w:ascii="Tahoma" w:hAnsi="Tahoma" w:cs="Tahoma"/>
          <w:color w:val="000000" w:themeColor="text1"/>
          <w:sz w:val="22"/>
          <w:szCs w:val="22"/>
        </w:rPr>
      </w:pPr>
      <w:r w:rsidRPr="005D4DB6">
        <w:rPr>
          <w:rFonts w:ascii="Tahoma" w:hAnsi="Tahoma" w:cs="Tahoma"/>
          <w:color w:val="000000" w:themeColor="text1"/>
          <w:sz w:val="22"/>
          <w:szCs w:val="22"/>
        </w:rPr>
        <w:t xml:space="preserve"> užpildyta Viešųjų pirkimų tarnybos nustatytos formos Nacionalinio saugumo reikalavimų atitikties deklaracija (Pirkimo sąlygų 11 priedas).  </w:t>
      </w:r>
    </w:p>
    <w:p w14:paraId="0CD9307D" w14:textId="61D80DF0" w:rsidR="005D4DB6" w:rsidRPr="005D4DB6" w:rsidRDefault="005D4DB6" w:rsidP="005D4DB6">
      <w:pPr>
        <w:pStyle w:val="ListParagraph"/>
        <w:numPr>
          <w:ilvl w:val="2"/>
          <w:numId w:val="8"/>
        </w:numPr>
        <w:tabs>
          <w:tab w:val="left" w:pos="1418"/>
        </w:tabs>
        <w:spacing w:after="0" w:line="240" w:lineRule="auto"/>
        <w:ind w:left="1418" w:hanging="709"/>
        <w:jc w:val="both"/>
        <w:rPr>
          <w:rFonts w:ascii="Tahoma" w:hAnsi="Tahoma" w:cs="Tahoma"/>
          <w:color w:val="000000" w:themeColor="text1"/>
          <w:sz w:val="22"/>
          <w:szCs w:val="22"/>
        </w:rPr>
      </w:pPr>
      <w:r w:rsidRPr="005D4DB6">
        <w:rPr>
          <w:rFonts w:ascii="Tahoma" w:hAnsi="Tahoma" w:cs="Tahoma"/>
          <w:color w:val="000000" w:themeColor="text1"/>
          <w:sz w:val="22"/>
          <w:szCs w:val="22"/>
        </w:rPr>
        <w:t xml:space="preserve"> užpildytas Specialistų sąrašas ir kvalifikacijos reikalavimų atitikties pažyma (Pirkimo sąlygų 14 priedas)</w:t>
      </w:r>
      <w:r w:rsidR="00450415" w:rsidRPr="005D4DB6">
        <w:rPr>
          <w:rFonts w:ascii="Tahoma" w:hAnsi="Tahoma" w:cs="Tahoma"/>
          <w:color w:val="000000" w:themeColor="text1"/>
          <w:sz w:val="22"/>
          <w:szCs w:val="22"/>
        </w:rPr>
        <w:t>.</w:t>
      </w:r>
    </w:p>
    <w:p w14:paraId="553ABC18" w14:textId="5C57478A" w:rsidR="007C1C57" w:rsidRPr="005D4DB6" w:rsidRDefault="005D4DB6" w:rsidP="00BE2BCC">
      <w:pPr>
        <w:pStyle w:val="ListParagraph"/>
        <w:numPr>
          <w:ilvl w:val="2"/>
          <w:numId w:val="8"/>
        </w:numPr>
        <w:tabs>
          <w:tab w:val="left" w:pos="1418"/>
        </w:tabs>
        <w:spacing w:after="0" w:line="240" w:lineRule="auto"/>
        <w:ind w:left="1418" w:hanging="709"/>
        <w:jc w:val="both"/>
        <w:rPr>
          <w:rFonts w:ascii="Tahoma" w:hAnsi="Tahoma" w:cs="Tahoma"/>
          <w:color w:val="000000" w:themeColor="text1"/>
          <w:sz w:val="22"/>
          <w:szCs w:val="22"/>
        </w:rPr>
      </w:pPr>
      <w:r w:rsidRPr="005D4DB6">
        <w:rPr>
          <w:rFonts w:ascii="Tahoma" w:hAnsi="Tahoma" w:cs="Tahoma"/>
          <w:color w:val="000000" w:themeColor="text1"/>
          <w:sz w:val="22"/>
          <w:szCs w:val="22"/>
        </w:rPr>
        <w:t xml:space="preserve">ISO/IEC 27001 sertifikatas arba kiti lygiaverčiai įrodymai; </w:t>
      </w:r>
      <w:r w:rsidR="00450415" w:rsidRPr="005D4DB6">
        <w:rPr>
          <w:rFonts w:ascii="Tahoma" w:hAnsi="Tahoma" w:cs="Tahoma"/>
          <w:color w:val="000000" w:themeColor="text1"/>
          <w:sz w:val="22"/>
          <w:szCs w:val="22"/>
        </w:rPr>
        <w:t xml:space="preserve"> </w:t>
      </w:r>
    </w:p>
    <w:p w14:paraId="479B3B42" w14:textId="7FEE9FD9" w:rsidR="00FD03FA" w:rsidRPr="00100933" w:rsidRDefault="00C7179F" w:rsidP="005371CE">
      <w:pPr>
        <w:spacing w:after="0" w:line="240" w:lineRule="auto"/>
        <w:ind w:firstLine="709"/>
        <w:jc w:val="both"/>
        <w:rPr>
          <w:rFonts w:ascii="Tahoma" w:hAnsi="Tahoma" w:cs="Tahoma"/>
          <w:sz w:val="22"/>
          <w:szCs w:val="22"/>
        </w:rPr>
      </w:pPr>
      <w:r w:rsidRPr="005D4DB6">
        <w:rPr>
          <w:rFonts w:ascii="Tahoma" w:hAnsi="Tahoma" w:cs="Tahoma"/>
          <w:color w:val="000000" w:themeColor="text1"/>
          <w:sz w:val="22"/>
          <w:szCs w:val="22"/>
        </w:rPr>
        <w:t>6.2</w:t>
      </w:r>
      <w:r w:rsidR="00EE3480" w:rsidRPr="005D4DB6">
        <w:rPr>
          <w:rFonts w:ascii="Tahoma" w:hAnsi="Tahoma" w:cs="Tahoma"/>
          <w:color w:val="000000" w:themeColor="text1"/>
          <w:sz w:val="22"/>
          <w:szCs w:val="22"/>
        </w:rPr>
        <w:t>.</w:t>
      </w:r>
      <w:r w:rsidR="00100933" w:rsidRPr="005D4DB6">
        <w:rPr>
          <w:rFonts w:ascii="Tahoma" w:hAnsi="Tahoma" w:cs="Tahoma"/>
          <w:color w:val="000000" w:themeColor="text1"/>
          <w:sz w:val="22"/>
          <w:szCs w:val="22"/>
        </w:rPr>
        <w:t xml:space="preserve"> </w:t>
      </w:r>
      <w:r w:rsidR="00BD41D7" w:rsidRPr="005D4DB6">
        <w:rPr>
          <w:rFonts w:ascii="Tahoma" w:eastAsia="Calibri" w:hAnsi="Tahoma" w:cs="Tahoma"/>
          <w:color w:val="000000" w:themeColor="text1"/>
          <w:sz w:val="22"/>
          <w:szCs w:val="22"/>
        </w:rPr>
        <w:t>P</w:t>
      </w:r>
      <w:r w:rsidR="00FD03FA" w:rsidRPr="005D4DB6">
        <w:rPr>
          <w:rFonts w:ascii="Tahoma" w:eastAsia="Calibri" w:hAnsi="Tahoma" w:cs="Tahoma"/>
          <w:color w:val="000000" w:themeColor="text1"/>
          <w:sz w:val="22"/>
          <w:szCs w:val="22"/>
        </w:rPr>
        <w:t xml:space="preserve">asiūlymas </w:t>
      </w:r>
      <w:r w:rsidR="00BE3252" w:rsidRPr="005D4DB6">
        <w:rPr>
          <w:rFonts w:ascii="Tahoma" w:eastAsia="Calibri" w:hAnsi="Tahoma" w:cs="Tahoma"/>
          <w:color w:val="000000" w:themeColor="text1"/>
          <w:sz w:val="22"/>
          <w:szCs w:val="22"/>
        </w:rPr>
        <w:t>turi</w:t>
      </w:r>
      <w:r w:rsidR="00FD03FA" w:rsidRPr="005D4DB6">
        <w:rPr>
          <w:rFonts w:ascii="Tahoma" w:eastAsia="Calibri" w:hAnsi="Tahoma" w:cs="Tahoma"/>
          <w:color w:val="000000" w:themeColor="text1"/>
          <w:sz w:val="22"/>
          <w:szCs w:val="22"/>
        </w:rPr>
        <w:t xml:space="preserve"> būti pasirašytas </w:t>
      </w:r>
      <w:r w:rsidR="00DD138F" w:rsidRPr="005D4DB6">
        <w:rPr>
          <w:rFonts w:ascii="Tahoma" w:eastAsia="Calibri" w:hAnsi="Tahoma" w:cs="Tahoma"/>
          <w:color w:val="000000" w:themeColor="text1"/>
          <w:sz w:val="22"/>
          <w:szCs w:val="22"/>
        </w:rPr>
        <w:t xml:space="preserve">fiziniu parašu arba </w:t>
      </w:r>
      <w:r w:rsidR="00FD03FA" w:rsidRPr="005D4DB6">
        <w:rPr>
          <w:rFonts w:ascii="Tahoma" w:eastAsia="Calibri" w:hAnsi="Tahoma" w:cs="Tahoma"/>
          <w:color w:val="000000" w:themeColor="text1"/>
          <w:sz w:val="22"/>
          <w:szCs w:val="22"/>
        </w:rPr>
        <w:t xml:space="preserve">kvalifikuotu elektroniniu parašu. Jeigu tiekėjas dokumentus tvirtina naudodamas elektroninį, o ne fizinį parašą, elektroninis parašas turi atitikti </w:t>
      </w:r>
      <w:r w:rsidR="00FD03FA" w:rsidRPr="005D4DB6">
        <w:rPr>
          <w:rFonts w:ascii="Tahoma" w:eastAsia="Calibri" w:hAnsi="Tahoma" w:cs="Tahoma"/>
          <w:color w:val="000000" w:themeColor="text1"/>
          <w:sz w:val="22"/>
          <w:szCs w:val="22"/>
        </w:rPr>
        <w:lastRenderedPageBreak/>
        <w:t xml:space="preserve">VPĮ 22 straipsnio 11 dalies 2 ir 3 punktuose nustatytus reikalavimus. </w:t>
      </w:r>
      <w:r w:rsidR="00FD03FA" w:rsidRPr="005D4DB6">
        <w:rPr>
          <w:rFonts w:ascii="Tahoma" w:hAnsi="Tahoma" w:cs="Tahoma"/>
          <w:color w:val="000000" w:themeColor="text1"/>
          <w:sz w:val="22"/>
          <w:szCs w:val="22"/>
        </w:rPr>
        <w:t xml:space="preserve">Perkančiajai organizacijai kilus abejonių dėl dokumentų </w:t>
      </w:r>
      <w:r w:rsidR="00FD03FA" w:rsidRPr="00100933">
        <w:rPr>
          <w:rFonts w:ascii="Tahoma" w:hAnsi="Tahoma" w:cs="Tahoma"/>
          <w:sz w:val="22"/>
          <w:szCs w:val="22"/>
        </w:rPr>
        <w:t>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7D8EDAF3" w14:textId="3412B20E" w:rsidR="00D50D63" w:rsidRPr="00100933" w:rsidRDefault="002D470F" w:rsidP="002D470F">
      <w:pPr>
        <w:spacing w:after="0" w:line="240" w:lineRule="auto"/>
        <w:ind w:left="710"/>
        <w:jc w:val="both"/>
        <w:rPr>
          <w:rFonts w:ascii="Tahoma" w:hAnsi="Tahoma" w:cs="Tahoma"/>
          <w:sz w:val="22"/>
          <w:szCs w:val="22"/>
        </w:rPr>
      </w:pPr>
      <w:r w:rsidRPr="00100933">
        <w:rPr>
          <w:rFonts w:ascii="Tahoma" w:hAnsi="Tahoma" w:cs="Tahoma"/>
          <w:sz w:val="22"/>
          <w:szCs w:val="22"/>
        </w:rPr>
        <w:t xml:space="preserve">9.1. </w:t>
      </w:r>
    </w:p>
    <w:p w14:paraId="50BC7989" w14:textId="5AC05C17" w:rsidR="00003A3F" w:rsidRPr="00100933" w:rsidRDefault="004E71CB" w:rsidP="127DD6E8">
      <w:pPr>
        <w:pStyle w:val="ListParagraph"/>
        <w:spacing w:after="0" w:line="240" w:lineRule="auto"/>
        <w:ind w:left="0" w:firstLine="567"/>
        <w:jc w:val="both"/>
        <w:rPr>
          <w:rFonts w:ascii="Tahoma" w:eastAsia="Calibri" w:hAnsi="Tahoma" w:cs="Tahoma"/>
          <w:sz w:val="22"/>
          <w:szCs w:val="22"/>
        </w:rPr>
      </w:pPr>
      <w:r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 xml:space="preserve">kainos ir kokybės santykį. Duomenys, kuriuos savo pasiūlyme turi </w:t>
      </w:r>
      <w:r w:rsidR="00003A3F" w:rsidRPr="005D4DB6">
        <w:rPr>
          <w:rFonts w:ascii="Tahoma" w:eastAsia="Calibri" w:hAnsi="Tahoma" w:cs="Tahoma"/>
          <w:color w:val="000000" w:themeColor="text1"/>
          <w:sz w:val="22"/>
          <w:szCs w:val="22"/>
        </w:rPr>
        <w:t>pateikti tiekėjas, vertinimo kriterijai ir tvarka, pagal kuria vertinami tiekėjo pateikti duomenys, pateikiama</w:t>
      </w:r>
      <w:r w:rsidRPr="005D4DB6">
        <w:rPr>
          <w:rFonts w:ascii="Tahoma" w:eastAsia="Calibri" w:hAnsi="Tahoma" w:cs="Tahoma"/>
          <w:color w:val="000000" w:themeColor="text1"/>
          <w:sz w:val="22"/>
          <w:szCs w:val="22"/>
        </w:rPr>
        <w:t xml:space="preserve"> </w:t>
      </w:r>
      <w:r w:rsidR="00CE14DF" w:rsidRPr="005D4DB6">
        <w:rPr>
          <w:rFonts w:ascii="Tahoma" w:eastAsia="Calibri" w:hAnsi="Tahoma" w:cs="Tahoma"/>
          <w:color w:val="000000" w:themeColor="text1"/>
          <w:sz w:val="22"/>
          <w:szCs w:val="22"/>
        </w:rPr>
        <w:t>specialiųjų p</w:t>
      </w:r>
      <w:r w:rsidR="00551FA7" w:rsidRPr="005D4DB6">
        <w:rPr>
          <w:rFonts w:ascii="Tahoma" w:eastAsia="Calibri" w:hAnsi="Tahoma" w:cs="Tahoma"/>
          <w:color w:val="000000" w:themeColor="text1"/>
          <w:sz w:val="22"/>
          <w:szCs w:val="22"/>
        </w:rPr>
        <w:t xml:space="preserve">irkimo </w:t>
      </w:r>
      <w:r w:rsidR="00913029" w:rsidRPr="005D4DB6">
        <w:rPr>
          <w:rFonts w:ascii="Tahoma" w:eastAsia="Calibri" w:hAnsi="Tahoma" w:cs="Tahoma"/>
          <w:color w:val="000000" w:themeColor="text1"/>
          <w:sz w:val="22"/>
          <w:szCs w:val="22"/>
        </w:rPr>
        <w:t>sąlygų</w:t>
      </w:r>
      <w:r w:rsidR="00090235" w:rsidRPr="005D4DB6">
        <w:rPr>
          <w:rFonts w:ascii="Tahoma" w:eastAsia="Calibri" w:hAnsi="Tahoma" w:cs="Tahoma"/>
          <w:color w:val="000000" w:themeColor="text1"/>
          <w:sz w:val="22"/>
          <w:szCs w:val="22"/>
        </w:rPr>
        <w:t xml:space="preserve"> </w:t>
      </w:r>
      <w:r w:rsidR="005D4DB6" w:rsidRPr="005D4DB6">
        <w:rPr>
          <w:rFonts w:ascii="Tahoma" w:hAnsi="Tahoma" w:cs="Tahoma"/>
          <w:color w:val="000000" w:themeColor="text1"/>
          <w:sz w:val="22"/>
          <w:szCs w:val="22"/>
          <w:shd w:val="clear" w:color="auto" w:fill="FFFFFF"/>
        </w:rPr>
        <w:t>9</w:t>
      </w:r>
      <w:r w:rsidR="00913029" w:rsidRPr="005D4DB6">
        <w:rPr>
          <w:rFonts w:ascii="Tahoma" w:eastAsia="Calibri" w:hAnsi="Tahoma" w:cs="Tahoma"/>
          <w:color w:val="000000" w:themeColor="text1"/>
          <w:sz w:val="22"/>
          <w:szCs w:val="22"/>
        </w:rPr>
        <w:t xml:space="preserve"> priede</w:t>
      </w:r>
      <w:r w:rsidR="00090235" w:rsidRPr="005D4DB6">
        <w:rPr>
          <w:rFonts w:ascii="Tahoma" w:eastAsia="Calibri" w:hAnsi="Tahoma" w:cs="Tahoma"/>
          <w:color w:val="000000" w:themeColor="text1"/>
          <w:sz w:val="22"/>
          <w:szCs w:val="22"/>
        </w:rPr>
        <w:t>.</w:t>
      </w:r>
      <w:r w:rsidR="009C313B" w:rsidRPr="005D4DB6">
        <w:rPr>
          <w:rFonts w:ascii="Tahoma" w:eastAsia="Calibri" w:hAnsi="Tahoma" w:cs="Tahoma"/>
          <w:color w:val="000000" w:themeColor="text1"/>
          <w:sz w:val="22"/>
          <w:szCs w:val="22"/>
        </w:rPr>
        <w:t xml:space="preserve"> ]</w:t>
      </w:r>
      <w:r w:rsidR="00CE14DF" w:rsidRPr="005D4DB6">
        <w:rPr>
          <w:rFonts w:ascii="Tahoma" w:eastAsia="Calibri" w:hAnsi="Tahoma" w:cs="Tahoma"/>
          <w:color w:val="000000" w:themeColor="text1"/>
          <w:sz w:val="22"/>
          <w:szCs w:val="22"/>
        </w:rPr>
        <w:t xml:space="preserve"> </w:t>
      </w:r>
    </w:p>
    <w:p w14:paraId="0BBFD688" w14:textId="298F86A5" w:rsidR="003300F2" w:rsidRPr="00100933" w:rsidRDefault="003300F2" w:rsidP="00B366D7">
      <w:pPr>
        <w:pStyle w:val="ListParagraph"/>
        <w:numPr>
          <w:ilvl w:val="1"/>
          <w:numId w:val="13"/>
        </w:numPr>
        <w:spacing w:after="0" w:line="20" w:lineRule="atLeast"/>
        <w:ind w:firstLine="205"/>
        <w:jc w:val="both"/>
        <w:rPr>
          <w:rFonts w:ascii="Tahoma" w:eastAsiaTheme="minorHAnsi" w:hAnsi="Tahoma" w:cs="Tahoma"/>
          <w:bCs/>
          <w:iCs/>
          <w:sz w:val="22"/>
          <w:szCs w:val="22"/>
        </w:rPr>
      </w:pPr>
    </w:p>
    <w:p w14:paraId="102136D3" w14:textId="5E0AF5A3" w:rsidR="00D734C6" w:rsidRPr="00100933" w:rsidRDefault="00D734C6" w:rsidP="00457163">
      <w:pPr>
        <w:pStyle w:val="ListParagraph"/>
        <w:spacing w:after="0" w:line="20" w:lineRule="atLeast"/>
        <w:ind w:left="0" w:firstLine="567"/>
        <w:jc w:val="both"/>
        <w:rPr>
          <w:rFonts w:ascii="Tahoma" w:eastAsiaTheme="minorHAnsi" w:hAnsi="Tahoma" w:cs="Tahoma"/>
          <w:bCs/>
          <w:iCs/>
          <w:sz w:val="22"/>
          <w:szCs w:val="22"/>
        </w:rPr>
      </w:pPr>
      <w:r w:rsidRPr="00100933">
        <w:rPr>
          <w:rFonts w:ascii="Tahoma" w:hAnsi="Tahoma" w:cs="Tahoma"/>
          <w:color w:val="000000" w:themeColor="text1"/>
          <w:sz w:val="22"/>
          <w:szCs w:val="22"/>
        </w:rPr>
        <w:t xml:space="preserve">Laimėjusiu </w:t>
      </w:r>
      <w:r w:rsidR="005D7D8C" w:rsidRPr="00100933">
        <w:rPr>
          <w:rFonts w:ascii="Tahoma" w:hAnsi="Tahoma" w:cs="Tahoma"/>
          <w:color w:val="000000" w:themeColor="text1"/>
          <w:sz w:val="22"/>
          <w:szCs w:val="22"/>
        </w:rPr>
        <w:t>pasiūlymu</w:t>
      </w:r>
      <w:r w:rsidRPr="00100933">
        <w:rPr>
          <w:rFonts w:ascii="Tahoma" w:hAnsi="Tahoma" w:cs="Tahoma"/>
          <w:color w:val="000000" w:themeColor="text1"/>
          <w:sz w:val="22"/>
          <w:szCs w:val="22"/>
        </w:rPr>
        <w:t xml:space="preserve"> galės būti pripažintas tik 1 (vienas) </w:t>
      </w:r>
      <w:r w:rsidR="005D7D8C" w:rsidRPr="00100933">
        <w:rPr>
          <w:rFonts w:ascii="Tahoma" w:hAnsi="Tahoma" w:cs="Tahoma"/>
          <w:color w:val="000000" w:themeColor="text1"/>
          <w:sz w:val="22"/>
          <w:szCs w:val="22"/>
        </w:rPr>
        <w:t>ekonomiškai naudingiausias pasiūlymas, esantis pasiūlymų eilės pirmojoje vietoje</w:t>
      </w:r>
      <w:r w:rsidRPr="00100933">
        <w:rPr>
          <w:rFonts w:ascii="Tahoma" w:hAnsi="Tahoma" w:cs="Tahoma"/>
          <w:color w:val="000000" w:themeColor="text1"/>
          <w:sz w:val="22"/>
          <w:szCs w:val="22"/>
        </w:rPr>
        <w:t xml:space="preserve">. </w:t>
      </w:r>
      <w:r w:rsidR="00142372" w:rsidRPr="00100933">
        <w:rPr>
          <w:rFonts w:ascii="Tahoma" w:eastAsia="Calibri" w:hAnsi="Tahoma" w:cs="Tahoma"/>
          <w:sz w:val="22"/>
          <w:szCs w:val="22"/>
        </w:rPr>
        <w:t>]</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1AB4551C"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5D4DB6">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233D647A"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036796" w:rsidRPr="00036796">
        <w:rPr>
          <w:rFonts w:ascii="Tahoma" w:hAnsi="Tahoma" w:cs="Tahoma"/>
          <w:b/>
          <w:bCs/>
          <w:color w:val="000000" w:themeColor="text1"/>
          <w:sz w:val="22"/>
          <w:szCs w:val="22"/>
        </w:rPr>
        <w:t xml:space="preserve">1800,00 </w:t>
      </w:r>
      <w:r w:rsidRPr="00B366D7">
        <w:rPr>
          <w:rFonts w:ascii="Tahoma" w:hAnsi="Tahoma" w:cs="Tahoma"/>
          <w:b/>
          <w:bCs/>
          <w:color w:val="000000" w:themeColor="text1"/>
          <w:sz w:val="22"/>
          <w:szCs w:val="22"/>
        </w:rPr>
        <w:t xml:space="preserve">EUR dydžio baudą bei padengti patirtus tiesioginius </w:t>
      </w:r>
      <w:r w:rsidRPr="00B366D7">
        <w:rPr>
          <w:rFonts w:ascii="Tahoma" w:hAnsi="Tahoma" w:cs="Tahoma"/>
          <w:b/>
          <w:bCs/>
          <w:color w:val="000000" w:themeColor="text1"/>
          <w:sz w:val="22"/>
          <w:szCs w:val="22"/>
        </w:rPr>
        <w:lastRenderedPageBreak/>
        <w:t>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0" w:name="_Toc184983122"/>
      <w:bookmarkEnd w:id="2"/>
      <w:r>
        <w:rPr>
          <w:rFonts w:ascii="Tahoma" w:hAnsi="Tahoma" w:cs="Tahoma"/>
        </w:rPr>
        <w:t xml:space="preserve"> </w:t>
      </w:r>
      <w:r w:rsidR="00640DBD" w:rsidRPr="00D824AE">
        <w:rPr>
          <w:rFonts w:ascii="Tahoma" w:hAnsi="Tahoma" w:cs="Tahoma"/>
        </w:rPr>
        <w:t>Kitos sąlygos</w:t>
      </w:r>
      <w:bookmarkEnd w:id="40"/>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166A" w14:textId="77777777" w:rsidR="00945110" w:rsidRDefault="00945110" w:rsidP="00D05666">
      <w:r>
        <w:separator/>
      </w:r>
    </w:p>
  </w:endnote>
  <w:endnote w:type="continuationSeparator" w:id="0">
    <w:p w14:paraId="39A53339" w14:textId="77777777" w:rsidR="00945110" w:rsidRDefault="00945110" w:rsidP="00D05666">
      <w:r>
        <w:continuationSeparator/>
      </w:r>
    </w:p>
  </w:endnote>
  <w:endnote w:type="continuationNotice" w:id="1">
    <w:p w14:paraId="64BC4FCC" w14:textId="77777777" w:rsidR="00945110" w:rsidRDefault="009451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24471" w14:textId="77777777" w:rsidR="00945110" w:rsidRDefault="00945110" w:rsidP="00D05666">
      <w:r>
        <w:separator/>
      </w:r>
    </w:p>
  </w:footnote>
  <w:footnote w:type="continuationSeparator" w:id="0">
    <w:p w14:paraId="6177EF8E" w14:textId="77777777" w:rsidR="00945110" w:rsidRDefault="00945110" w:rsidP="00D05666">
      <w:r>
        <w:continuationSeparator/>
      </w:r>
    </w:p>
  </w:footnote>
  <w:footnote w:type="continuationNotice" w:id="1">
    <w:p w14:paraId="6D7F2ED1" w14:textId="77777777" w:rsidR="00945110" w:rsidRDefault="00945110">
      <w:pPr>
        <w:spacing w:after="0" w:line="240" w:lineRule="auto"/>
      </w:pPr>
    </w:p>
  </w:footnote>
  <w:footnote w:id="2">
    <w:p w14:paraId="41161EDE" w14:textId="3CA5D1D3" w:rsidR="00313947" w:rsidRPr="00100933" w:rsidRDefault="00676607">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A62A74"/>
    <w:multiLevelType w:val="hybridMultilevel"/>
    <w:tmpl w:val="A6904D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C013E6"/>
    <w:multiLevelType w:val="hybridMultilevel"/>
    <w:tmpl w:val="34E6CA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575B25"/>
    <w:multiLevelType w:val="hybridMultilevel"/>
    <w:tmpl w:val="D68E8F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6ED1207"/>
    <w:multiLevelType w:val="hybridMultilevel"/>
    <w:tmpl w:val="ACB2CA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2C69A5"/>
    <w:multiLevelType w:val="hybridMultilevel"/>
    <w:tmpl w:val="ABDC98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607934237">
    <w:abstractNumId w:val="13"/>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6"/>
  </w:num>
  <w:num w:numId="12" w16cid:durableId="32313854">
    <w:abstractNumId w:val="9"/>
  </w:num>
  <w:num w:numId="13" w16cid:durableId="1318921492">
    <w:abstractNumId w:val="11"/>
  </w:num>
  <w:num w:numId="14" w16cid:durableId="1864435576">
    <w:abstractNumId w:val="19"/>
  </w:num>
  <w:num w:numId="15" w16cid:durableId="1941065713">
    <w:abstractNumId w:val="3"/>
  </w:num>
  <w:num w:numId="16" w16cid:durableId="19859238">
    <w:abstractNumId w:val="4"/>
  </w:num>
  <w:num w:numId="17" w16cid:durableId="1297491117">
    <w:abstractNumId w:val="10"/>
  </w:num>
  <w:num w:numId="18" w16cid:durableId="175585828">
    <w:abstractNumId w:val="7"/>
  </w:num>
  <w:num w:numId="19" w16cid:durableId="1734889578">
    <w:abstractNumId w:val="8"/>
  </w:num>
  <w:num w:numId="20" w16cid:durableId="1270163994">
    <w:abstractNumId w:val="18"/>
  </w:num>
  <w:num w:numId="21" w16cid:durableId="1501460267">
    <w:abstractNumId w:val="1"/>
  </w:num>
  <w:num w:numId="22" w16cid:durableId="892157964">
    <w:abstractNumId w:val="12"/>
  </w:num>
  <w:num w:numId="23" w16cid:durableId="1672175891">
    <w:abstractNumId w:val="14"/>
  </w:num>
  <w:num w:numId="24" w16cid:durableId="4190967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796"/>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0DD0"/>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1A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1C7"/>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8B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756"/>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17"/>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15E"/>
    <w:rsid w:val="00220588"/>
    <w:rsid w:val="00220B88"/>
    <w:rsid w:val="002211A8"/>
    <w:rsid w:val="00221235"/>
    <w:rsid w:val="00221CC0"/>
    <w:rsid w:val="0022234B"/>
    <w:rsid w:val="00223614"/>
    <w:rsid w:val="00223CC3"/>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46"/>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447"/>
    <w:rsid w:val="003B3624"/>
    <w:rsid w:val="003B3660"/>
    <w:rsid w:val="003B386F"/>
    <w:rsid w:val="003B39F9"/>
    <w:rsid w:val="003B4138"/>
    <w:rsid w:val="003B558D"/>
    <w:rsid w:val="003B6924"/>
    <w:rsid w:val="003B6AB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5A8"/>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944"/>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DB6"/>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22C"/>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37A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5A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13C"/>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4E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E19"/>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D9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8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580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10"/>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F30"/>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25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72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21"/>
    <w:rsid w:val="00A84566"/>
    <w:rsid w:val="00A84687"/>
    <w:rsid w:val="00A84D66"/>
    <w:rsid w:val="00A865DA"/>
    <w:rsid w:val="00A90AF8"/>
    <w:rsid w:val="00A91483"/>
    <w:rsid w:val="00A92611"/>
    <w:rsid w:val="00A934E0"/>
    <w:rsid w:val="00A93C5D"/>
    <w:rsid w:val="00A940CF"/>
    <w:rsid w:val="00A94866"/>
    <w:rsid w:val="00A9488B"/>
    <w:rsid w:val="00A94AAE"/>
    <w:rsid w:val="00A95BEA"/>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19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252"/>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1ED"/>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889"/>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8EE"/>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28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09"/>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50DD0"/>
    <w:rsid w:val="000761A7"/>
    <w:rsid w:val="0008343E"/>
    <w:rsid w:val="000B4596"/>
    <w:rsid w:val="00112150"/>
    <w:rsid w:val="00126211"/>
    <w:rsid w:val="00173C49"/>
    <w:rsid w:val="00293EDE"/>
    <w:rsid w:val="002C6E46"/>
    <w:rsid w:val="003B3447"/>
    <w:rsid w:val="0046738C"/>
    <w:rsid w:val="004768A5"/>
    <w:rsid w:val="0052541B"/>
    <w:rsid w:val="005B6944"/>
    <w:rsid w:val="0078577F"/>
    <w:rsid w:val="007A0599"/>
    <w:rsid w:val="007A129C"/>
    <w:rsid w:val="00A65739"/>
    <w:rsid w:val="00AD0246"/>
    <w:rsid w:val="00BF54FA"/>
    <w:rsid w:val="00CA45CC"/>
    <w:rsid w:val="00CB0FB1"/>
    <w:rsid w:val="00DA78EE"/>
    <w:rsid w:val="00DD487C"/>
    <w:rsid w:val="00DF0CED"/>
    <w:rsid w:val="00E5028C"/>
    <w:rsid w:val="00EF70FF"/>
    <w:rsid w:val="00F51A4D"/>
    <w:rsid w:val="00F825FA"/>
    <w:rsid w:val="00F91EBA"/>
    <w:rsid w:val="00FA6D2C"/>
    <w:rsid w:val="00FE03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C28C49D1-C3BC-47FE-A311-9601ECED7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8</Pages>
  <Words>12939</Words>
  <Characters>7376</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Rūta Gabrienė</cp:lastModifiedBy>
  <cp:revision>11</cp:revision>
  <dcterms:created xsi:type="dcterms:W3CDTF">2026-04-03T11:12:00Z</dcterms:created>
  <dcterms:modified xsi:type="dcterms:W3CDTF">2026-04-30T05:43:00Z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